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984C1" w14:textId="77777777" w:rsidR="0066224C" w:rsidRPr="00BD2277" w:rsidRDefault="0066224C" w:rsidP="0066224C">
      <w:pPr>
        <w:pStyle w:val="Normlnweb"/>
        <w:tabs>
          <w:tab w:val="left" w:pos="284"/>
        </w:tabs>
        <w:spacing w:before="0" w:beforeAutospacing="0" w:after="0" w:afterAutospacing="0"/>
        <w:rPr>
          <w:rStyle w:val="gmail-notranslate"/>
          <w:rFonts w:ascii="Calibri" w:hAnsi="Calibri" w:cs="Calibri"/>
          <w:b/>
          <w:bCs/>
          <w:sz w:val="28"/>
          <w:szCs w:val="28"/>
        </w:rPr>
      </w:pPr>
      <w:r w:rsidRPr="00BD2277">
        <w:rPr>
          <w:rStyle w:val="gmail-notranslate"/>
          <w:rFonts w:ascii="Calibri" w:hAnsi="Calibri" w:cs="Calibri"/>
          <w:b/>
          <w:bCs/>
          <w:sz w:val="28"/>
          <w:szCs w:val="28"/>
        </w:rPr>
        <w:t>Příloha č. 5</w:t>
      </w:r>
      <w:r>
        <w:rPr>
          <w:rStyle w:val="gmail-notranslate"/>
          <w:rFonts w:ascii="Calibri" w:hAnsi="Calibri" w:cs="Calibri"/>
          <w:b/>
          <w:bCs/>
          <w:sz w:val="28"/>
          <w:szCs w:val="28"/>
        </w:rPr>
        <w:t xml:space="preserve"> - </w:t>
      </w:r>
      <w:r w:rsidRPr="00BD2277">
        <w:rPr>
          <w:rStyle w:val="gmail-notranslate"/>
          <w:rFonts w:ascii="Calibri" w:hAnsi="Calibri" w:cs="Calibri"/>
          <w:b/>
          <w:bCs/>
          <w:sz w:val="28"/>
          <w:szCs w:val="28"/>
        </w:rPr>
        <w:t>Ceny a způsob jejich určení</w:t>
      </w:r>
    </w:p>
    <w:p w14:paraId="1046A38D" w14:textId="77777777" w:rsidR="0066224C" w:rsidRPr="00C562F9" w:rsidRDefault="0066224C" w:rsidP="0066224C">
      <w:pPr>
        <w:pStyle w:val="Normlnweb"/>
        <w:tabs>
          <w:tab w:val="left" w:pos="284"/>
        </w:tabs>
        <w:spacing w:before="0" w:beforeAutospacing="0" w:after="0" w:afterAutospacing="0"/>
        <w:jc w:val="center"/>
        <w:rPr>
          <w:rStyle w:val="gmail-notranslate"/>
          <w:rFonts w:ascii="Calibri" w:hAnsi="Calibri" w:cs="Calibri"/>
          <w:b/>
          <w:bCs/>
          <w:sz w:val="22"/>
          <w:szCs w:val="22"/>
        </w:rPr>
      </w:pPr>
      <w:r w:rsidRPr="00C562F9">
        <w:rPr>
          <w:rFonts w:ascii="Calibri" w:hAnsi="Calibri" w:cs="Calibri"/>
          <w:sz w:val="22"/>
          <w:szCs w:val="22"/>
        </w:rPr>
        <w:br/>
      </w:r>
      <w:r w:rsidRPr="00C562F9">
        <w:rPr>
          <w:rFonts w:ascii="Calibri" w:hAnsi="Calibri" w:cs="Calibri"/>
          <w:sz w:val="22"/>
          <w:szCs w:val="22"/>
        </w:rPr>
        <w:br/>
      </w:r>
      <w:r w:rsidRPr="00C562F9">
        <w:rPr>
          <w:rStyle w:val="gmail-notranslate"/>
          <w:rFonts w:ascii="Calibri" w:hAnsi="Calibri" w:cs="Calibri"/>
          <w:b/>
          <w:bCs/>
          <w:sz w:val="22"/>
          <w:szCs w:val="22"/>
        </w:rPr>
        <w:t>Článek I</w:t>
      </w:r>
      <w:r w:rsidRPr="00C562F9">
        <w:rPr>
          <w:rStyle w:val="gmail-notranslate"/>
          <w:rFonts w:ascii="Calibri" w:hAnsi="Calibri" w:cs="Calibri"/>
          <w:b/>
          <w:bCs/>
          <w:sz w:val="22"/>
          <w:szCs w:val="22"/>
        </w:rPr>
        <w:br/>
        <w:t>Stanovení principu maximálních velkoobchodních cen</w:t>
      </w:r>
    </w:p>
    <w:p w14:paraId="00FD1DFC" w14:textId="77777777" w:rsidR="0066224C" w:rsidRDefault="0066224C" w:rsidP="0066224C">
      <w:pPr>
        <w:pStyle w:val="Normlnweb"/>
        <w:tabs>
          <w:tab w:val="left" w:pos="284"/>
        </w:tabs>
        <w:jc w:val="both"/>
        <w:rPr>
          <w:rStyle w:val="gmail-notranslate"/>
          <w:rFonts w:ascii="Calibri" w:hAnsi="Calibri" w:cs="Calibri"/>
          <w:b/>
          <w:bCs/>
          <w:sz w:val="22"/>
          <w:szCs w:val="22"/>
        </w:rPr>
      </w:pPr>
      <w:r w:rsidRPr="00C562F9">
        <w:rPr>
          <w:rStyle w:val="gmail-notranslate"/>
          <w:rFonts w:ascii="Calibri" w:hAnsi="Calibri" w:cs="Calibri"/>
          <w:bCs/>
          <w:sz w:val="22"/>
          <w:szCs w:val="22"/>
        </w:rPr>
        <w:t xml:space="preserve">Velkoobchodní ceny poskytovaných služeb Partnerovi v rámci velkoobchodní nabídky </w:t>
      </w:r>
      <w:r>
        <w:rPr>
          <w:rStyle w:val="gmail-notranslate"/>
          <w:rFonts w:ascii="Calibri" w:hAnsi="Calibri" w:cs="Calibri"/>
          <w:bCs/>
          <w:sz w:val="22"/>
          <w:szCs w:val="22"/>
        </w:rPr>
        <w:t>Zlín Net</w:t>
      </w:r>
      <w:r w:rsidRPr="00C562F9">
        <w:rPr>
          <w:rStyle w:val="gmail-notranslate"/>
          <w:rFonts w:ascii="Calibri" w:hAnsi="Calibri" w:cs="Calibri"/>
          <w:bCs/>
          <w:sz w:val="22"/>
          <w:szCs w:val="22"/>
        </w:rPr>
        <w:t xml:space="preserve"> stanoví podle podmínek dotačního titulu k dotované síti dle jednotlivých typů nabízeného přístupu.</w:t>
      </w:r>
      <w:r w:rsidRPr="00C562F9">
        <w:rPr>
          <w:rStyle w:val="gmail-notranslate"/>
          <w:rFonts w:ascii="Calibri" w:hAnsi="Calibri" w:cs="Calibri"/>
          <w:bCs/>
          <w:sz w:val="22"/>
          <w:szCs w:val="22"/>
        </w:rPr>
        <w:br/>
        <w:t xml:space="preserve">Velkoobchodní ceny jsou stanoveny jako ceny maximální, v případě sjednání cen nižších, bude </w:t>
      </w:r>
      <w:r>
        <w:rPr>
          <w:rStyle w:val="gmail-notranslate"/>
          <w:rFonts w:ascii="Calibri" w:hAnsi="Calibri" w:cs="Calibri"/>
          <w:bCs/>
          <w:sz w:val="22"/>
          <w:szCs w:val="22"/>
        </w:rPr>
        <w:t>Zlín Net</w:t>
      </w:r>
      <w:r w:rsidRPr="00C562F9">
        <w:rPr>
          <w:rStyle w:val="gmail-notranslate"/>
          <w:rFonts w:ascii="Calibri" w:hAnsi="Calibri" w:cs="Calibri"/>
          <w:bCs/>
          <w:sz w:val="22"/>
          <w:szCs w:val="22"/>
        </w:rPr>
        <w:t xml:space="preserve"> v souladu přistupovat ke všem oprávněným zájemcům nediskriminačně.</w:t>
      </w:r>
    </w:p>
    <w:p w14:paraId="09740426" w14:textId="77777777" w:rsidR="0066224C" w:rsidRPr="00C562F9" w:rsidRDefault="0066224C" w:rsidP="0066224C">
      <w:pPr>
        <w:pStyle w:val="Normlnweb"/>
        <w:tabs>
          <w:tab w:val="left" w:pos="284"/>
        </w:tabs>
        <w:jc w:val="center"/>
        <w:rPr>
          <w:rStyle w:val="gmail-notranslate"/>
          <w:rFonts w:ascii="Calibri" w:hAnsi="Calibri" w:cs="Calibri"/>
          <w:b/>
          <w:bCs/>
          <w:sz w:val="22"/>
          <w:szCs w:val="22"/>
        </w:rPr>
      </w:pPr>
      <w:r w:rsidRPr="00C562F9">
        <w:rPr>
          <w:rStyle w:val="gmail-notranslate"/>
          <w:rFonts w:ascii="Calibri" w:hAnsi="Calibri" w:cs="Calibri"/>
          <w:b/>
          <w:bCs/>
          <w:sz w:val="22"/>
          <w:szCs w:val="22"/>
        </w:rPr>
        <w:t>Článek II</w:t>
      </w:r>
      <w:r w:rsidRPr="00C562F9">
        <w:rPr>
          <w:rStyle w:val="gmail-notranslate"/>
          <w:rFonts w:ascii="Calibri" w:hAnsi="Calibri" w:cs="Calibri"/>
          <w:b/>
          <w:bCs/>
          <w:sz w:val="22"/>
          <w:szCs w:val="22"/>
        </w:rPr>
        <w:br/>
        <w:t>Velkoobchodní ceny za služby přístupu k pasivní infrastruktuře a za služby zpřístupnění optického a kovového vedení</w:t>
      </w:r>
    </w:p>
    <w:p w14:paraId="42CFD0BD" w14:textId="77777777" w:rsidR="0066224C" w:rsidRDefault="0066224C" w:rsidP="0066224C">
      <w:pPr>
        <w:pStyle w:val="Normlnweb"/>
        <w:tabs>
          <w:tab w:val="left" w:pos="284"/>
        </w:tabs>
        <w:jc w:val="both"/>
        <w:rPr>
          <w:rStyle w:val="gmail-notranslate"/>
          <w:rFonts w:ascii="Calibri" w:hAnsi="Calibri" w:cs="Calibri"/>
          <w:bCs/>
          <w:sz w:val="22"/>
          <w:szCs w:val="22"/>
        </w:rPr>
      </w:pPr>
      <w:r w:rsidRPr="00C562F9">
        <w:rPr>
          <w:rStyle w:val="gmail-notranslate"/>
          <w:rFonts w:ascii="Calibri" w:hAnsi="Calibri" w:cs="Calibri"/>
          <w:bCs/>
          <w:sz w:val="22"/>
          <w:szCs w:val="22"/>
        </w:rPr>
        <w:t>Velkoobchodní ceny za služby přístupu k pasivní infrastruktuře a za služby zpřístupnění optického a kovového vedení poskytované v rámci povinné velkoobchodní nabídky jsou nákladově orientované.</w:t>
      </w:r>
      <w:r w:rsidRPr="00C562F9">
        <w:rPr>
          <w:rStyle w:val="gmail-notranslate"/>
          <w:rFonts w:ascii="Calibri" w:hAnsi="Calibri" w:cs="Calibri"/>
          <w:bCs/>
          <w:sz w:val="22"/>
          <w:szCs w:val="22"/>
        </w:rPr>
        <w:br/>
      </w:r>
      <w:r w:rsidRPr="00C562F9">
        <w:rPr>
          <w:rStyle w:val="gmail-notranslate"/>
          <w:rFonts w:ascii="Calibri" w:hAnsi="Calibri" w:cs="Calibri"/>
          <w:bCs/>
          <w:sz w:val="22"/>
          <w:szCs w:val="22"/>
        </w:rPr>
        <w:br/>
        <w:t>Kalkulaci nákladově orientovaných cen zahrnují jen efektivně a účelně vynaložené náklady spojené s pořízením a provozováním prvků infrastruktury a přiměřený zisk, který se odvíjí od aktuálně platně ČTÚ stanovené hodnoty WACC. Kalkulace ceny není zatěžována nákladovými položkami, které nejsou objektivně nezbytné k poskytování výše uvedených služeb.</w:t>
      </w:r>
    </w:p>
    <w:p w14:paraId="3987CB13" w14:textId="77777777" w:rsidR="0066224C" w:rsidRPr="00C562F9" w:rsidRDefault="0066224C" w:rsidP="0066224C">
      <w:pPr>
        <w:pStyle w:val="Normlnweb"/>
        <w:tabs>
          <w:tab w:val="left" w:pos="284"/>
        </w:tabs>
        <w:jc w:val="both"/>
        <w:rPr>
          <w:rStyle w:val="gmail-notranslate"/>
          <w:rFonts w:ascii="Calibri" w:hAnsi="Calibri" w:cs="Calibri"/>
          <w:bCs/>
          <w:sz w:val="22"/>
          <w:szCs w:val="22"/>
        </w:rPr>
      </w:pPr>
      <w:r w:rsidRPr="00C562F9">
        <w:rPr>
          <w:rStyle w:val="gmail-notranslate"/>
          <w:rFonts w:ascii="Calibri" w:hAnsi="Calibri" w:cs="Calibri"/>
          <w:bCs/>
          <w:sz w:val="22"/>
          <w:szCs w:val="22"/>
        </w:rPr>
        <w:t>Velkoobchodní ceny za služby přístupu k pasivní infrastruktuře nezahrnují přijatou dotační podporu, ale pouze vlastní (tj. nedotované) náklady vynaložené příjemcem dotační podpory.</w:t>
      </w:r>
    </w:p>
    <w:p w14:paraId="2986630F" w14:textId="77777777" w:rsidR="0066224C" w:rsidRDefault="0066224C" w:rsidP="0066224C">
      <w:pPr>
        <w:pStyle w:val="Normlnweb"/>
        <w:tabs>
          <w:tab w:val="left" w:pos="284"/>
        </w:tabs>
        <w:jc w:val="both"/>
        <w:rPr>
          <w:rStyle w:val="gmail-notranslate"/>
          <w:rFonts w:ascii="Calibri" w:hAnsi="Calibri" w:cs="Calibri"/>
          <w:bCs/>
          <w:sz w:val="22"/>
          <w:szCs w:val="22"/>
        </w:rPr>
      </w:pPr>
      <w:r w:rsidRPr="00C562F9">
        <w:rPr>
          <w:rStyle w:val="gmail-notranslate"/>
          <w:rFonts w:ascii="Calibri" w:hAnsi="Calibri" w:cs="Calibri"/>
          <w:bCs/>
          <w:sz w:val="22"/>
          <w:szCs w:val="22"/>
        </w:rPr>
        <w:t>Velkoobchodní měsíční cena zahrnuje odpisy používaného dlouhodobého majetku a běžné náklady na udržování sítě a zajištění jejího provozu. Roční odpisy jsou stanoveny procentem podle minimální doby životnosti daného aktiva. Odpisy jsou oproštěny o část vytvořenou dotační podporou.</w:t>
      </w:r>
    </w:p>
    <w:p w14:paraId="3F271352" w14:textId="77777777" w:rsidR="004967C6" w:rsidRPr="00C562F9" w:rsidRDefault="004967C6" w:rsidP="0066224C">
      <w:pPr>
        <w:pStyle w:val="Normlnweb"/>
        <w:tabs>
          <w:tab w:val="left" w:pos="284"/>
        </w:tabs>
        <w:jc w:val="both"/>
        <w:rPr>
          <w:rStyle w:val="gmail-notranslate"/>
          <w:rFonts w:ascii="Calibri" w:hAnsi="Calibri" w:cs="Calibri"/>
          <w:bCs/>
          <w:sz w:val="22"/>
          <w:szCs w:val="22"/>
        </w:rPr>
      </w:pPr>
    </w:p>
    <w:tbl>
      <w:tblPr>
        <w:tblW w:w="9067" w:type="dxa"/>
        <w:tblInd w:w="75" w:type="dxa"/>
        <w:tblCellMar>
          <w:left w:w="70" w:type="dxa"/>
          <w:right w:w="70" w:type="dxa"/>
        </w:tblCellMar>
        <w:tblLook w:val="04A0" w:firstRow="1" w:lastRow="0" w:firstColumn="1" w:lastColumn="0" w:noHBand="0" w:noVBand="1"/>
      </w:tblPr>
      <w:tblGrid>
        <w:gridCol w:w="5807"/>
        <w:gridCol w:w="3260"/>
      </w:tblGrid>
      <w:tr w:rsidR="0066224C" w:rsidRPr="00554E76" w14:paraId="4FD67C91" w14:textId="77777777" w:rsidTr="001401B2">
        <w:trPr>
          <w:trHeight w:val="320"/>
        </w:trPr>
        <w:tc>
          <w:tcPr>
            <w:tcW w:w="5807" w:type="dxa"/>
            <w:tcBorders>
              <w:top w:val="single" w:sz="4" w:space="0" w:color="auto"/>
              <w:left w:val="single" w:sz="4" w:space="0" w:color="auto"/>
              <w:bottom w:val="single" w:sz="4" w:space="0" w:color="auto"/>
              <w:right w:val="single" w:sz="4" w:space="0" w:color="auto"/>
            </w:tcBorders>
            <w:shd w:val="clear" w:color="000000" w:fill="002060"/>
            <w:noWrap/>
            <w:vAlign w:val="bottom"/>
            <w:hideMark/>
          </w:tcPr>
          <w:p w14:paraId="2392F10C" w14:textId="77777777" w:rsidR="0066224C" w:rsidRPr="00554E76" w:rsidRDefault="0066224C" w:rsidP="001401B2">
            <w:pPr>
              <w:rPr>
                <w:rFonts w:ascii="Calibri" w:eastAsia="Times New Roman" w:hAnsi="Calibri" w:cs="Calibri"/>
                <w:b/>
                <w:bCs/>
                <w:color w:val="FFFFFF"/>
              </w:rPr>
            </w:pPr>
            <w:r w:rsidRPr="00554E76">
              <w:rPr>
                <w:rFonts w:ascii="Calibri" w:eastAsia="Times New Roman" w:hAnsi="Calibri" w:cs="Calibri"/>
                <w:b/>
                <w:bCs/>
                <w:color w:val="FFFFFF"/>
              </w:rPr>
              <w:t>Aktivum</w:t>
            </w:r>
          </w:p>
        </w:tc>
        <w:tc>
          <w:tcPr>
            <w:tcW w:w="3260" w:type="dxa"/>
            <w:tcBorders>
              <w:top w:val="single" w:sz="4" w:space="0" w:color="auto"/>
              <w:left w:val="nil"/>
              <w:bottom w:val="single" w:sz="4" w:space="0" w:color="auto"/>
              <w:right w:val="single" w:sz="4" w:space="0" w:color="auto"/>
            </w:tcBorders>
            <w:shd w:val="clear" w:color="000000" w:fill="002060"/>
            <w:noWrap/>
            <w:vAlign w:val="bottom"/>
            <w:hideMark/>
          </w:tcPr>
          <w:p w14:paraId="57360E7C" w14:textId="77777777" w:rsidR="0066224C" w:rsidRPr="00554E76" w:rsidRDefault="0066224C" w:rsidP="001401B2">
            <w:pPr>
              <w:jc w:val="center"/>
              <w:rPr>
                <w:rFonts w:ascii="Calibri" w:eastAsia="Times New Roman" w:hAnsi="Calibri" w:cs="Calibri"/>
                <w:b/>
                <w:bCs/>
                <w:color w:val="FFFFFF"/>
              </w:rPr>
            </w:pPr>
            <w:r w:rsidRPr="00554E76">
              <w:rPr>
                <w:rFonts w:ascii="Calibri" w:eastAsia="Times New Roman" w:hAnsi="Calibri" w:cs="Calibri"/>
                <w:b/>
                <w:bCs/>
                <w:color w:val="FFFFFF"/>
              </w:rPr>
              <w:t>Životnost (roky)</w:t>
            </w:r>
          </w:p>
        </w:tc>
      </w:tr>
      <w:tr w:rsidR="0066224C" w:rsidRPr="00554E76" w14:paraId="3A316587" w14:textId="77777777" w:rsidTr="001401B2">
        <w:trPr>
          <w:trHeight w:val="320"/>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14:paraId="7275B87D" w14:textId="77777777" w:rsidR="0066224C" w:rsidRPr="00554E76" w:rsidRDefault="0066224C" w:rsidP="001401B2">
            <w:pPr>
              <w:rPr>
                <w:rFonts w:ascii="Calibri" w:eastAsia="Times New Roman" w:hAnsi="Calibri" w:cs="Calibri"/>
                <w:color w:val="000000"/>
              </w:rPr>
            </w:pPr>
            <w:r w:rsidRPr="00554E76">
              <w:rPr>
                <w:rFonts w:ascii="Calibri" w:eastAsia="Times New Roman" w:hAnsi="Calibri" w:cs="Calibri"/>
                <w:color w:val="000000"/>
              </w:rPr>
              <w:t>Kabelovody, výkopy, chráničky</w:t>
            </w:r>
          </w:p>
        </w:tc>
        <w:tc>
          <w:tcPr>
            <w:tcW w:w="3260" w:type="dxa"/>
            <w:tcBorders>
              <w:top w:val="nil"/>
              <w:left w:val="nil"/>
              <w:bottom w:val="single" w:sz="4" w:space="0" w:color="auto"/>
              <w:right w:val="single" w:sz="4" w:space="0" w:color="auto"/>
            </w:tcBorders>
            <w:shd w:val="clear" w:color="auto" w:fill="auto"/>
            <w:noWrap/>
            <w:vAlign w:val="bottom"/>
            <w:hideMark/>
          </w:tcPr>
          <w:p w14:paraId="2933903E" w14:textId="77777777" w:rsidR="0066224C" w:rsidRPr="00554E76" w:rsidRDefault="0066224C" w:rsidP="001401B2">
            <w:pPr>
              <w:jc w:val="center"/>
              <w:rPr>
                <w:rFonts w:ascii="Calibri" w:eastAsia="Times New Roman" w:hAnsi="Calibri" w:cs="Calibri"/>
                <w:color w:val="000000"/>
              </w:rPr>
            </w:pPr>
            <w:r w:rsidRPr="00554E76">
              <w:rPr>
                <w:rFonts w:ascii="Calibri" w:eastAsia="Times New Roman" w:hAnsi="Calibri" w:cs="Calibri"/>
                <w:color w:val="000000"/>
              </w:rPr>
              <w:t>40</w:t>
            </w:r>
          </w:p>
        </w:tc>
      </w:tr>
      <w:tr w:rsidR="0066224C" w:rsidRPr="00554E76" w14:paraId="53AE2145" w14:textId="77777777" w:rsidTr="001401B2">
        <w:trPr>
          <w:trHeight w:val="320"/>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14:paraId="1410BF11" w14:textId="77777777" w:rsidR="0066224C" w:rsidRPr="00554E76" w:rsidRDefault="0066224C" w:rsidP="001401B2">
            <w:pPr>
              <w:rPr>
                <w:rFonts w:ascii="Calibri" w:eastAsia="Times New Roman" w:hAnsi="Calibri" w:cs="Calibri"/>
                <w:color w:val="000000"/>
              </w:rPr>
            </w:pPr>
            <w:r w:rsidRPr="00554E76">
              <w:rPr>
                <w:rFonts w:ascii="Calibri" w:eastAsia="Times New Roman" w:hAnsi="Calibri" w:cs="Calibri"/>
                <w:color w:val="000000"/>
              </w:rPr>
              <w:t>Kabely</w:t>
            </w:r>
          </w:p>
        </w:tc>
        <w:tc>
          <w:tcPr>
            <w:tcW w:w="3260" w:type="dxa"/>
            <w:tcBorders>
              <w:top w:val="nil"/>
              <w:left w:val="nil"/>
              <w:bottom w:val="single" w:sz="4" w:space="0" w:color="auto"/>
              <w:right w:val="single" w:sz="4" w:space="0" w:color="auto"/>
            </w:tcBorders>
            <w:shd w:val="clear" w:color="auto" w:fill="auto"/>
            <w:noWrap/>
            <w:vAlign w:val="bottom"/>
            <w:hideMark/>
          </w:tcPr>
          <w:p w14:paraId="617EAC8A" w14:textId="77777777" w:rsidR="0066224C" w:rsidRPr="00554E76" w:rsidRDefault="0066224C" w:rsidP="001401B2">
            <w:pPr>
              <w:jc w:val="center"/>
              <w:rPr>
                <w:rFonts w:ascii="Calibri" w:eastAsia="Times New Roman" w:hAnsi="Calibri" w:cs="Calibri"/>
                <w:color w:val="000000"/>
              </w:rPr>
            </w:pPr>
            <w:r w:rsidRPr="00554E76">
              <w:rPr>
                <w:rFonts w:ascii="Calibri" w:eastAsia="Times New Roman" w:hAnsi="Calibri" w:cs="Calibri"/>
                <w:color w:val="000000"/>
              </w:rPr>
              <w:t>23</w:t>
            </w:r>
          </w:p>
        </w:tc>
      </w:tr>
      <w:tr w:rsidR="0066224C" w:rsidRPr="00554E76" w14:paraId="677756BE" w14:textId="77777777" w:rsidTr="001401B2">
        <w:trPr>
          <w:trHeight w:val="320"/>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14:paraId="5A3F2690" w14:textId="77777777" w:rsidR="0066224C" w:rsidRPr="00554E76" w:rsidRDefault="0066224C" w:rsidP="001401B2">
            <w:pPr>
              <w:rPr>
                <w:rFonts w:ascii="Calibri" w:eastAsia="Times New Roman" w:hAnsi="Calibri" w:cs="Calibri"/>
                <w:color w:val="000000"/>
              </w:rPr>
            </w:pPr>
            <w:r w:rsidRPr="00554E76">
              <w:rPr>
                <w:rFonts w:ascii="Calibri" w:eastAsia="Times New Roman" w:hAnsi="Calibri" w:cs="Calibri"/>
                <w:color w:val="000000"/>
              </w:rPr>
              <w:t>Rozvaděče a distribuční skříně</w:t>
            </w:r>
          </w:p>
        </w:tc>
        <w:tc>
          <w:tcPr>
            <w:tcW w:w="3260" w:type="dxa"/>
            <w:tcBorders>
              <w:top w:val="nil"/>
              <w:left w:val="nil"/>
              <w:bottom w:val="single" w:sz="4" w:space="0" w:color="auto"/>
              <w:right w:val="single" w:sz="4" w:space="0" w:color="auto"/>
            </w:tcBorders>
            <w:shd w:val="clear" w:color="auto" w:fill="auto"/>
            <w:noWrap/>
            <w:vAlign w:val="bottom"/>
            <w:hideMark/>
          </w:tcPr>
          <w:p w14:paraId="43B73BA1" w14:textId="77777777" w:rsidR="0066224C" w:rsidRPr="00554E76" w:rsidRDefault="0066224C" w:rsidP="001401B2">
            <w:pPr>
              <w:jc w:val="center"/>
              <w:rPr>
                <w:rFonts w:ascii="Calibri" w:eastAsia="Times New Roman" w:hAnsi="Calibri" w:cs="Calibri"/>
                <w:color w:val="000000"/>
              </w:rPr>
            </w:pPr>
            <w:r w:rsidRPr="00554E76">
              <w:rPr>
                <w:rFonts w:ascii="Calibri" w:eastAsia="Times New Roman" w:hAnsi="Calibri" w:cs="Calibri"/>
                <w:color w:val="000000"/>
              </w:rPr>
              <w:t>20</w:t>
            </w:r>
          </w:p>
        </w:tc>
      </w:tr>
      <w:tr w:rsidR="0066224C" w:rsidRPr="00554E76" w14:paraId="341A37F5" w14:textId="77777777" w:rsidTr="001401B2">
        <w:trPr>
          <w:trHeight w:val="320"/>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14:paraId="6847AD42" w14:textId="77777777" w:rsidR="0066224C" w:rsidRPr="00554E76" w:rsidRDefault="0066224C" w:rsidP="001401B2">
            <w:pPr>
              <w:rPr>
                <w:rFonts w:ascii="Calibri" w:eastAsia="Times New Roman" w:hAnsi="Calibri" w:cs="Calibri"/>
                <w:color w:val="000000"/>
              </w:rPr>
            </w:pPr>
            <w:r w:rsidRPr="00554E76">
              <w:rPr>
                <w:rFonts w:ascii="Calibri" w:eastAsia="Times New Roman" w:hAnsi="Calibri" w:cs="Calibri"/>
                <w:color w:val="000000"/>
              </w:rPr>
              <w:t>Stožáry a věže</w:t>
            </w:r>
          </w:p>
        </w:tc>
        <w:tc>
          <w:tcPr>
            <w:tcW w:w="3260" w:type="dxa"/>
            <w:tcBorders>
              <w:top w:val="nil"/>
              <w:left w:val="nil"/>
              <w:bottom w:val="single" w:sz="4" w:space="0" w:color="auto"/>
              <w:right w:val="single" w:sz="4" w:space="0" w:color="auto"/>
            </w:tcBorders>
            <w:shd w:val="clear" w:color="auto" w:fill="auto"/>
            <w:noWrap/>
            <w:vAlign w:val="bottom"/>
            <w:hideMark/>
          </w:tcPr>
          <w:p w14:paraId="20CEAEF2" w14:textId="77777777" w:rsidR="0066224C" w:rsidRPr="00554E76" w:rsidRDefault="0066224C" w:rsidP="001401B2">
            <w:pPr>
              <w:jc w:val="center"/>
              <w:rPr>
                <w:rFonts w:ascii="Calibri" w:eastAsia="Times New Roman" w:hAnsi="Calibri" w:cs="Calibri"/>
                <w:color w:val="000000"/>
              </w:rPr>
            </w:pPr>
            <w:r w:rsidRPr="00554E76">
              <w:rPr>
                <w:rFonts w:ascii="Calibri" w:eastAsia="Times New Roman" w:hAnsi="Calibri" w:cs="Calibri"/>
                <w:color w:val="000000"/>
              </w:rPr>
              <w:t>15</w:t>
            </w:r>
          </w:p>
        </w:tc>
      </w:tr>
    </w:tbl>
    <w:p w14:paraId="6CE174C3" w14:textId="77777777" w:rsidR="0066224C" w:rsidRPr="00C562F9" w:rsidRDefault="0066224C" w:rsidP="0066224C">
      <w:pPr>
        <w:pStyle w:val="Zkladntext"/>
        <w:spacing w:before="5"/>
        <w:rPr>
          <w:rFonts w:ascii="Calibri" w:hAnsi="Calibri" w:cs="Calibri"/>
          <w:sz w:val="23"/>
        </w:rPr>
      </w:pPr>
    </w:p>
    <w:p w14:paraId="204956FA" w14:textId="77777777" w:rsidR="0066224C" w:rsidRDefault="0066224C" w:rsidP="0066224C">
      <w:pPr>
        <w:pStyle w:val="Normlnweb"/>
        <w:tabs>
          <w:tab w:val="left" w:pos="284"/>
        </w:tabs>
        <w:jc w:val="both"/>
        <w:rPr>
          <w:rFonts w:ascii="Calibri" w:hAnsi="Calibri" w:cs="Calibri"/>
          <w:b/>
          <w:sz w:val="22"/>
          <w:szCs w:val="22"/>
          <w:lang w:val="en-US"/>
        </w:rPr>
      </w:pPr>
      <w:r w:rsidRPr="00C562F9">
        <w:rPr>
          <w:rFonts w:ascii="Calibri" w:hAnsi="Calibri" w:cs="Calibri"/>
          <w:b/>
          <w:sz w:val="22"/>
          <w:szCs w:val="22"/>
          <w:lang w:val="en-US"/>
        </w:rPr>
        <w:t>Kabelovody, výkopy, chráničky</w:t>
      </w:r>
    </w:p>
    <w:p w14:paraId="389A6B25" w14:textId="77777777" w:rsidR="0066224C" w:rsidRDefault="0066224C" w:rsidP="0066224C">
      <w:pPr>
        <w:pStyle w:val="Normlnweb"/>
        <w:tabs>
          <w:tab w:val="left" w:pos="284"/>
        </w:tabs>
        <w:jc w:val="both"/>
        <w:rPr>
          <w:rFonts w:ascii="Calibri" w:hAnsi="Calibri" w:cs="Calibri"/>
          <w:b/>
          <w:sz w:val="22"/>
          <w:szCs w:val="22"/>
          <w:lang w:val="en-US"/>
        </w:rPr>
      </w:pPr>
      <w:r w:rsidRPr="00C562F9">
        <w:rPr>
          <w:rFonts w:ascii="Calibri" w:hAnsi="Calibri" w:cs="Calibri"/>
          <w:sz w:val="22"/>
          <w:szCs w:val="22"/>
          <w:lang w:val="en-US"/>
        </w:rPr>
        <w:t xml:space="preserve">Projekt  Dotované sítě  předpokládá přístup k pasivní infrastruktuře  na úrovni nenasvíceného vlákna, pro  který je dimenzován. Chráničky, které jsou redundantní některých úsecích Dotované sítě jsou primárně určeny jako záložní, pro případ poruchy například páteřní tras nebo další rozvoj sítě. </w:t>
      </w:r>
      <w:r w:rsidRPr="00C562F9">
        <w:rPr>
          <w:rFonts w:ascii="Calibri" w:hAnsi="Calibri" w:cs="Calibri"/>
          <w:b/>
          <w:sz w:val="22"/>
          <w:szCs w:val="22"/>
          <w:lang w:val="en-US"/>
        </w:rPr>
        <w:t xml:space="preserve">Přístup ke Kabelovodům, výkopům a chráničkám  </w:t>
      </w:r>
      <w:r>
        <w:rPr>
          <w:rFonts w:ascii="Calibri" w:hAnsi="Calibri" w:cs="Calibri"/>
          <w:b/>
          <w:sz w:val="22"/>
          <w:szCs w:val="22"/>
          <w:lang w:val="en-US"/>
        </w:rPr>
        <w:t>Zlín Net</w:t>
      </w:r>
      <w:r w:rsidRPr="00C562F9">
        <w:rPr>
          <w:rFonts w:ascii="Calibri" w:hAnsi="Calibri" w:cs="Calibri"/>
          <w:b/>
          <w:sz w:val="22"/>
          <w:szCs w:val="22"/>
          <w:lang w:val="en-US"/>
        </w:rPr>
        <w:t xml:space="preserve"> standardně neposkytuje, pouze na základě individuálního projektu a nacenění. </w:t>
      </w:r>
    </w:p>
    <w:p w14:paraId="48956686" w14:textId="77777777" w:rsidR="004967C6" w:rsidRPr="00CD2675" w:rsidRDefault="004967C6" w:rsidP="0066224C">
      <w:pPr>
        <w:pStyle w:val="Normlnweb"/>
        <w:tabs>
          <w:tab w:val="left" w:pos="284"/>
        </w:tabs>
        <w:jc w:val="both"/>
        <w:rPr>
          <w:rStyle w:val="gmail-notranslate"/>
          <w:rFonts w:ascii="Calibri" w:hAnsi="Calibri" w:cs="Calibri"/>
          <w:b/>
          <w:sz w:val="22"/>
          <w:szCs w:val="22"/>
          <w:lang w:val="en-US"/>
        </w:rPr>
      </w:pPr>
    </w:p>
    <w:p w14:paraId="170D385F" w14:textId="77777777" w:rsidR="0066224C" w:rsidRPr="00C562F9" w:rsidRDefault="0066224C" w:rsidP="0066224C">
      <w:pPr>
        <w:pStyle w:val="Normlnweb"/>
        <w:tabs>
          <w:tab w:val="left" w:pos="284"/>
        </w:tabs>
        <w:jc w:val="both"/>
        <w:rPr>
          <w:rStyle w:val="gmail-notranslate"/>
          <w:rFonts w:ascii="Calibri" w:hAnsi="Calibri" w:cs="Calibri"/>
          <w:b/>
          <w:bCs/>
          <w:sz w:val="22"/>
          <w:szCs w:val="22"/>
        </w:rPr>
      </w:pPr>
      <w:r w:rsidRPr="00C562F9">
        <w:rPr>
          <w:rStyle w:val="gmail-notranslate"/>
          <w:rFonts w:ascii="Calibri" w:hAnsi="Calibri" w:cs="Calibri"/>
          <w:b/>
          <w:bCs/>
          <w:sz w:val="22"/>
          <w:szCs w:val="22"/>
        </w:rPr>
        <w:lastRenderedPageBreak/>
        <w:t>Nenasvícená vlákna (Kabely)</w:t>
      </w:r>
    </w:p>
    <w:p w14:paraId="71384463" w14:textId="77777777" w:rsidR="0066224C" w:rsidRPr="00CD2675" w:rsidRDefault="0066224C" w:rsidP="0066224C">
      <w:pPr>
        <w:pStyle w:val="Normlnweb"/>
        <w:tabs>
          <w:tab w:val="left" w:pos="284"/>
        </w:tabs>
        <w:rPr>
          <w:rFonts w:ascii="Calibri" w:hAnsi="Calibri" w:cs="Calibri"/>
          <w:bCs/>
          <w:sz w:val="22"/>
          <w:szCs w:val="22"/>
        </w:rPr>
      </w:pPr>
      <w:r w:rsidRPr="00C562F9">
        <w:rPr>
          <w:rStyle w:val="gmail-notranslate"/>
          <w:rFonts w:ascii="Calibri" w:hAnsi="Calibri" w:cs="Calibri"/>
          <w:bCs/>
          <w:sz w:val="22"/>
          <w:szCs w:val="22"/>
        </w:rPr>
        <w:t xml:space="preserve">Cena pronájmu 1 m vlákna pro páteřní linky </w:t>
      </w:r>
      <w:r>
        <w:rPr>
          <w:rStyle w:val="gmail-notranslate"/>
          <w:rFonts w:ascii="Calibri" w:hAnsi="Calibri" w:cs="Calibri"/>
          <w:bCs/>
          <w:sz w:val="22"/>
          <w:szCs w:val="22"/>
        </w:rPr>
        <w:t>2,20</w:t>
      </w:r>
      <w:r w:rsidRPr="00C562F9">
        <w:rPr>
          <w:rStyle w:val="gmail-notranslate"/>
          <w:rFonts w:ascii="Calibri" w:hAnsi="Calibri" w:cs="Calibri"/>
          <w:bCs/>
          <w:sz w:val="22"/>
          <w:szCs w:val="22"/>
        </w:rPr>
        <w:t xml:space="preserve"> Kč/ bez DPH měsíčně</w:t>
      </w:r>
      <w:r>
        <w:rPr>
          <w:rStyle w:val="gmail-notranslate"/>
          <w:rFonts w:ascii="Calibri" w:hAnsi="Calibri" w:cs="Calibri"/>
          <w:bCs/>
          <w:sz w:val="22"/>
          <w:szCs w:val="22"/>
        </w:rPr>
        <w:t>.</w:t>
      </w:r>
      <w:r w:rsidRPr="00C562F9">
        <w:rPr>
          <w:rStyle w:val="gmail-notranslate"/>
          <w:rFonts w:ascii="Calibri" w:hAnsi="Calibri" w:cs="Calibri"/>
          <w:bCs/>
          <w:sz w:val="22"/>
          <w:szCs w:val="22"/>
        </w:rPr>
        <w:br/>
      </w:r>
      <w:r w:rsidRPr="00C562F9">
        <w:rPr>
          <w:rStyle w:val="gmail-notranslate"/>
          <w:rFonts w:ascii="Calibri" w:hAnsi="Calibri" w:cs="Calibri"/>
          <w:bCs/>
          <w:sz w:val="22"/>
          <w:szCs w:val="22"/>
        </w:rPr>
        <w:br/>
      </w:r>
      <w:r>
        <w:rPr>
          <w:rStyle w:val="gmail-notranslate"/>
          <w:rFonts w:ascii="Calibri" w:hAnsi="Calibri" w:cs="Calibri"/>
          <w:bCs/>
          <w:sz w:val="22"/>
          <w:szCs w:val="22"/>
        </w:rPr>
        <w:t>S</w:t>
      </w:r>
      <w:r w:rsidRPr="00C562F9">
        <w:rPr>
          <w:rStyle w:val="gmail-notranslate"/>
          <w:rFonts w:ascii="Calibri" w:hAnsi="Calibri" w:cs="Calibri"/>
          <w:bCs/>
          <w:sz w:val="22"/>
          <w:szCs w:val="22"/>
        </w:rPr>
        <w:t xml:space="preserve">tanovená cena pronájmu poslední míle nenasvíceného vlákna k koncovému Uživateli (zákazníkovi) Partnera je </w:t>
      </w:r>
      <w:r>
        <w:rPr>
          <w:rStyle w:val="gmail-notranslate"/>
          <w:rFonts w:ascii="Calibri" w:hAnsi="Calibri" w:cs="Calibri"/>
          <w:bCs/>
          <w:sz w:val="22"/>
          <w:szCs w:val="22"/>
        </w:rPr>
        <w:t>212</w:t>
      </w:r>
      <w:r w:rsidRPr="00C562F9">
        <w:rPr>
          <w:rStyle w:val="gmail-notranslate"/>
          <w:rFonts w:ascii="Calibri" w:hAnsi="Calibri" w:cs="Calibri"/>
          <w:bCs/>
          <w:sz w:val="22"/>
          <w:szCs w:val="22"/>
        </w:rPr>
        <w:t xml:space="preserve"> Kč bez DPH /měsí</w:t>
      </w:r>
      <w:r>
        <w:rPr>
          <w:rStyle w:val="gmail-notranslate"/>
          <w:rFonts w:ascii="Calibri" w:hAnsi="Calibri" w:cs="Calibri"/>
          <w:bCs/>
          <w:sz w:val="22"/>
          <w:szCs w:val="22"/>
        </w:rPr>
        <w:t>c</w:t>
      </w:r>
      <w:r w:rsidRPr="00C562F9">
        <w:rPr>
          <w:rStyle w:val="gmail-notranslate"/>
          <w:rFonts w:ascii="Calibri" w:hAnsi="Calibri" w:cs="Calibri"/>
          <w:bCs/>
          <w:sz w:val="22"/>
          <w:szCs w:val="22"/>
        </w:rPr>
        <w:t xml:space="preserve">. </w:t>
      </w:r>
      <w:r w:rsidRPr="00C562F9">
        <w:rPr>
          <w:rStyle w:val="gmail-notranslate"/>
          <w:rFonts w:ascii="Calibri" w:hAnsi="Calibri" w:cs="Calibri"/>
          <w:bCs/>
          <w:sz w:val="22"/>
          <w:szCs w:val="22"/>
        </w:rPr>
        <w:br/>
        <w:t>(Tato je vypočtena jako průměrná vzdálenost vlákna k zákazníkovi v m * měsíční cena pronájmu za 1m</w:t>
      </w:r>
      <w:r>
        <w:rPr>
          <w:rStyle w:val="gmail-notranslate"/>
          <w:rFonts w:ascii="Calibri" w:hAnsi="Calibri" w:cs="Calibri"/>
          <w:bCs/>
          <w:sz w:val="22"/>
          <w:szCs w:val="22"/>
        </w:rPr>
        <w:t xml:space="preserve"> + provozní náklady + režie + </w:t>
      </w:r>
      <w:r w:rsidRPr="00C562F9">
        <w:rPr>
          <w:rStyle w:val="gmail-notranslate"/>
          <w:rFonts w:ascii="Calibri" w:hAnsi="Calibri" w:cs="Calibri"/>
          <w:bCs/>
          <w:sz w:val="22"/>
          <w:szCs w:val="22"/>
        </w:rPr>
        <w:t>stanoven</w:t>
      </w:r>
      <w:r>
        <w:rPr>
          <w:rStyle w:val="gmail-notranslate"/>
          <w:rFonts w:ascii="Calibri" w:hAnsi="Calibri" w:cs="Calibri"/>
          <w:bCs/>
          <w:sz w:val="22"/>
          <w:szCs w:val="22"/>
        </w:rPr>
        <w:t>á</w:t>
      </w:r>
      <w:r w:rsidRPr="00C562F9">
        <w:rPr>
          <w:rStyle w:val="gmail-notranslate"/>
          <w:rFonts w:ascii="Calibri" w:hAnsi="Calibri" w:cs="Calibri"/>
          <w:bCs/>
          <w:sz w:val="22"/>
          <w:szCs w:val="22"/>
        </w:rPr>
        <w:t xml:space="preserve"> hodnot</w:t>
      </w:r>
      <w:r>
        <w:rPr>
          <w:rStyle w:val="gmail-notranslate"/>
          <w:rFonts w:ascii="Calibri" w:hAnsi="Calibri" w:cs="Calibri"/>
          <w:bCs/>
          <w:sz w:val="22"/>
          <w:szCs w:val="22"/>
        </w:rPr>
        <w:t>a</w:t>
      </w:r>
      <w:r w:rsidRPr="00C562F9">
        <w:rPr>
          <w:rStyle w:val="gmail-notranslate"/>
          <w:rFonts w:ascii="Calibri" w:hAnsi="Calibri" w:cs="Calibri"/>
          <w:bCs/>
          <w:sz w:val="22"/>
          <w:szCs w:val="22"/>
        </w:rPr>
        <w:t xml:space="preserve"> WACC) </w:t>
      </w:r>
      <w:r>
        <w:rPr>
          <w:rStyle w:val="gmail-notranslate"/>
          <w:rFonts w:ascii="Calibri" w:hAnsi="Calibri" w:cs="Calibri"/>
          <w:bCs/>
          <w:sz w:val="22"/>
          <w:szCs w:val="22"/>
        </w:rPr>
        <w:br/>
      </w:r>
      <w:r w:rsidRPr="00C562F9">
        <w:rPr>
          <w:rStyle w:val="gmail-notranslate"/>
          <w:rFonts w:ascii="Calibri" w:hAnsi="Calibri" w:cs="Calibri"/>
          <w:bCs/>
          <w:sz w:val="22"/>
          <w:szCs w:val="22"/>
        </w:rPr>
        <w:br/>
      </w:r>
      <w:r w:rsidRPr="00C562F9">
        <w:rPr>
          <w:rFonts w:ascii="Calibri" w:eastAsia="Times New Roman" w:hAnsi="Calibri" w:cs="Calibri"/>
          <w:b/>
          <w:bCs/>
          <w:sz w:val="22"/>
          <w:szCs w:val="22"/>
        </w:rPr>
        <w:t>Rozvaděče a distribuční skříně</w:t>
      </w:r>
    </w:p>
    <w:p w14:paraId="16A48CCB" w14:textId="77777777" w:rsidR="0066224C" w:rsidRPr="00554E76" w:rsidRDefault="0066224C" w:rsidP="0066224C">
      <w:pPr>
        <w:pStyle w:val="Normlnweb"/>
        <w:tabs>
          <w:tab w:val="left" w:pos="284"/>
        </w:tabs>
        <w:rPr>
          <w:rStyle w:val="gmail-notranslate"/>
          <w:rFonts w:ascii="Calibri" w:eastAsia="Times New Roman" w:hAnsi="Calibri" w:cs="Calibri"/>
          <w:b/>
          <w:bCs/>
          <w:sz w:val="22"/>
          <w:szCs w:val="22"/>
        </w:rPr>
      </w:pPr>
      <w:r>
        <w:rPr>
          <w:rFonts w:ascii="Calibri" w:eastAsia="Times New Roman" w:hAnsi="Calibri" w:cs="Calibri"/>
          <w:sz w:val="22"/>
          <w:szCs w:val="22"/>
        </w:rPr>
        <w:t>Pronájem místa v rozvaděčích a distribučních skříních v rozsahu max. 1U je zdarma v rámci služby. Platba za elektřinu se uskuteční dle štítku zařízení za 8 Kč bez DPH/kWH. Musí to však umožňovat kapacita rozvaděče a technické podmínky.</w:t>
      </w:r>
      <w:r w:rsidRPr="00C562F9">
        <w:rPr>
          <w:rFonts w:ascii="Calibri" w:eastAsia="Times New Roman" w:hAnsi="Calibri" w:cs="Calibri"/>
          <w:sz w:val="22"/>
          <w:szCs w:val="22"/>
        </w:rPr>
        <w:br/>
      </w:r>
    </w:p>
    <w:p w14:paraId="41BA00C4" w14:textId="77777777" w:rsidR="0066224C" w:rsidRPr="00C562F9" w:rsidRDefault="0066224C" w:rsidP="0066224C">
      <w:pPr>
        <w:pStyle w:val="Normlnweb"/>
        <w:tabs>
          <w:tab w:val="left" w:pos="284"/>
        </w:tabs>
        <w:ind w:right="613"/>
        <w:jc w:val="center"/>
        <w:rPr>
          <w:rFonts w:ascii="Calibri" w:hAnsi="Calibri" w:cs="Calibri"/>
          <w:sz w:val="22"/>
          <w:szCs w:val="22"/>
        </w:rPr>
      </w:pPr>
      <w:r w:rsidRPr="00C562F9">
        <w:rPr>
          <w:rStyle w:val="gmail-notranslate"/>
          <w:rFonts w:ascii="Calibri" w:hAnsi="Calibri" w:cs="Calibri"/>
          <w:b/>
          <w:bCs/>
          <w:sz w:val="22"/>
          <w:szCs w:val="22"/>
        </w:rPr>
        <w:t>Článek III</w:t>
      </w:r>
      <w:r w:rsidRPr="00C562F9">
        <w:rPr>
          <w:rFonts w:ascii="Calibri" w:hAnsi="Calibri" w:cs="Calibri"/>
          <w:sz w:val="22"/>
          <w:szCs w:val="22"/>
        </w:rPr>
        <w:br/>
      </w:r>
      <w:r w:rsidRPr="00C562F9">
        <w:rPr>
          <w:rStyle w:val="gmail-notranslate"/>
          <w:rFonts w:ascii="Calibri" w:hAnsi="Calibri" w:cs="Calibri"/>
          <w:b/>
          <w:bCs/>
          <w:sz w:val="22"/>
          <w:szCs w:val="22"/>
        </w:rPr>
        <w:t>Určení maximální velkoobchodní ceny VULA</w:t>
      </w:r>
    </w:p>
    <w:p w14:paraId="17BC41D0" w14:textId="77777777" w:rsidR="0066224C" w:rsidRDefault="0066224C" w:rsidP="0066224C">
      <w:pPr>
        <w:jc w:val="both"/>
        <w:rPr>
          <w:rStyle w:val="gmail-notranslate"/>
          <w:rFonts w:ascii="Calibri" w:hAnsi="Calibri" w:cs="Calibri"/>
          <w:bCs/>
          <w:sz w:val="22"/>
          <w:szCs w:val="22"/>
        </w:rPr>
      </w:pPr>
      <w:r w:rsidRPr="00B02A92">
        <w:rPr>
          <w:rFonts w:ascii="Calibri" w:hAnsi="Calibri" w:cs="Calibri"/>
          <w:sz w:val="22"/>
          <w:szCs w:val="22"/>
        </w:rPr>
        <w:t>Jelikož je Zlín Net vertikálně neintegrovaný operátor, který neposkytuje vlastní maloobchodní služby v dot</w:t>
      </w:r>
      <w:r>
        <w:rPr>
          <w:rFonts w:ascii="Calibri" w:hAnsi="Calibri" w:cs="Calibri"/>
          <w:sz w:val="22"/>
          <w:szCs w:val="22"/>
        </w:rPr>
        <w:t>a</w:t>
      </w:r>
      <w:r w:rsidRPr="00B02A92">
        <w:rPr>
          <w:rFonts w:ascii="Calibri" w:hAnsi="Calibri" w:cs="Calibri"/>
          <w:sz w:val="22"/>
          <w:szCs w:val="22"/>
        </w:rPr>
        <w:t>ční oblasti, stano</w:t>
      </w:r>
      <w:r>
        <w:rPr>
          <w:rFonts w:ascii="Calibri" w:hAnsi="Calibri" w:cs="Calibri"/>
          <w:sz w:val="22"/>
          <w:szCs w:val="22"/>
        </w:rPr>
        <w:t>v</w:t>
      </w:r>
      <w:r w:rsidRPr="00B02A92">
        <w:rPr>
          <w:rFonts w:ascii="Calibri" w:hAnsi="Calibri" w:cs="Calibri"/>
          <w:sz w:val="22"/>
          <w:szCs w:val="22"/>
        </w:rPr>
        <w:t>uje velkoobchodní ceny za služby aktivního přístupu VULA maximálně ve výši cen v povinné referenční nabídce operátora s významnou tržní silou na relevantním trhu.</w:t>
      </w:r>
      <w:r>
        <w:rPr>
          <w:rFonts w:ascii="Calibri" w:hAnsi="Calibri" w:cs="Calibri"/>
          <w:sz w:val="22"/>
          <w:szCs w:val="22"/>
        </w:rPr>
        <w:t xml:space="preserve"> Jako referenční nabídka byla stanovena společnost CETIN viz</w:t>
      </w:r>
      <w:r>
        <w:rPr>
          <w:rStyle w:val="gmail-notranslate"/>
          <w:rFonts w:ascii="Calibri" w:hAnsi="Calibri" w:cs="Calibri"/>
          <w:bCs/>
          <w:sz w:val="22"/>
          <w:szCs w:val="22"/>
        </w:rPr>
        <w:t xml:space="preserve">. </w:t>
      </w:r>
      <w:hyperlink r:id="rId11" w:history="1">
        <w:r w:rsidRPr="00D744C6">
          <w:rPr>
            <w:rStyle w:val="Hypertextovodkaz"/>
            <w:rFonts w:ascii="Calibri" w:hAnsi="Calibri" w:cs="Calibri"/>
            <w:bCs/>
            <w:sz w:val="22"/>
            <w:szCs w:val="22"/>
          </w:rPr>
          <w:t>https://www.cetin.cz/sluzby/vula</w:t>
        </w:r>
      </w:hyperlink>
    </w:p>
    <w:p w14:paraId="2C357D8A" w14:textId="77777777" w:rsidR="0066224C" w:rsidRDefault="0066224C" w:rsidP="0066224C">
      <w:pPr>
        <w:jc w:val="both"/>
        <w:rPr>
          <w:rStyle w:val="gmail-notranslate"/>
          <w:rFonts w:ascii="Calibri" w:hAnsi="Calibri" w:cs="Calibri"/>
          <w:bCs/>
          <w:sz w:val="22"/>
          <w:szCs w:val="22"/>
        </w:rPr>
      </w:pPr>
    </w:p>
    <w:p w14:paraId="1B1DDAB9" w14:textId="77777777" w:rsidR="0066224C" w:rsidRDefault="0066224C" w:rsidP="0066224C">
      <w:pPr>
        <w:jc w:val="both"/>
        <w:rPr>
          <w:rStyle w:val="gmail-notranslate"/>
          <w:rFonts w:ascii="Calibri" w:hAnsi="Calibri" w:cs="Calibri"/>
          <w:bCs/>
          <w:sz w:val="22"/>
          <w:szCs w:val="22"/>
        </w:rPr>
      </w:pPr>
      <w:r>
        <w:rPr>
          <w:rStyle w:val="gmail-notranslate"/>
          <w:rFonts w:ascii="Calibri" w:hAnsi="Calibri" w:cs="Calibri"/>
          <w:bCs/>
          <w:sz w:val="22"/>
          <w:szCs w:val="22"/>
        </w:rPr>
        <w:t>PREMIUM</w:t>
      </w:r>
      <w:r>
        <w:rPr>
          <w:rStyle w:val="gmail-notranslate"/>
          <w:rFonts w:ascii="Calibri" w:hAnsi="Calibri" w:cs="Calibri"/>
          <w:bCs/>
          <w:sz w:val="22"/>
          <w:szCs w:val="22"/>
        </w:rPr>
        <w:tab/>
      </w:r>
      <w:r>
        <w:rPr>
          <w:rStyle w:val="gmail-notranslate"/>
          <w:rFonts w:ascii="Calibri" w:hAnsi="Calibri" w:cs="Calibri"/>
          <w:bCs/>
          <w:sz w:val="22"/>
          <w:szCs w:val="22"/>
        </w:rPr>
        <w:tab/>
      </w:r>
      <w:r>
        <w:rPr>
          <w:rStyle w:val="gmail-notranslate"/>
          <w:rFonts w:ascii="Calibri" w:hAnsi="Calibri" w:cs="Calibri"/>
          <w:bCs/>
          <w:sz w:val="22"/>
          <w:szCs w:val="22"/>
        </w:rPr>
        <w:tab/>
        <w:t>180,-/měsíc bez DPH</w:t>
      </w:r>
    </w:p>
    <w:p w14:paraId="635C9889" w14:textId="77777777" w:rsidR="0066224C" w:rsidRDefault="0066224C" w:rsidP="0066224C">
      <w:pPr>
        <w:rPr>
          <w:rStyle w:val="gmail-notranslate"/>
          <w:rFonts w:ascii="Calibri" w:hAnsi="Calibri" w:cs="Calibri"/>
          <w:bCs/>
          <w:sz w:val="22"/>
          <w:szCs w:val="22"/>
        </w:rPr>
      </w:pPr>
      <w:r>
        <w:rPr>
          <w:rStyle w:val="gmail-notranslate"/>
          <w:rFonts w:ascii="Calibri" w:hAnsi="Calibri" w:cs="Calibri"/>
          <w:bCs/>
          <w:sz w:val="22"/>
          <w:szCs w:val="22"/>
        </w:rPr>
        <w:t>SUPERFAST</w:t>
      </w:r>
      <w:r>
        <w:rPr>
          <w:rStyle w:val="gmail-notranslate"/>
          <w:rFonts w:ascii="Calibri" w:hAnsi="Calibri" w:cs="Calibri"/>
          <w:bCs/>
          <w:sz w:val="22"/>
          <w:szCs w:val="22"/>
        </w:rPr>
        <w:tab/>
      </w:r>
      <w:r>
        <w:rPr>
          <w:rStyle w:val="gmail-notranslate"/>
          <w:rFonts w:ascii="Calibri" w:hAnsi="Calibri" w:cs="Calibri"/>
          <w:bCs/>
          <w:sz w:val="22"/>
          <w:szCs w:val="22"/>
        </w:rPr>
        <w:tab/>
      </w:r>
      <w:r>
        <w:rPr>
          <w:rStyle w:val="gmail-notranslate"/>
          <w:rFonts w:ascii="Calibri" w:hAnsi="Calibri" w:cs="Calibri"/>
          <w:bCs/>
          <w:sz w:val="22"/>
          <w:szCs w:val="22"/>
        </w:rPr>
        <w:tab/>
        <w:t>180,-/měsíc bez DPH</w:t>
      </w:r>
      <w:r>
        <w:rPr>
          <w:rStyle w:val="gmail-notranslate"/>
          <w:rFonts w:ascii="Calibri" w:hAnsi="Calibri" w:cs="Calibri"/>
          <w:bCs/>
          <w:sz w:val="22"/>
          <w:szCs w:val="22"/>
        </w:rPr>
        <w:br/>
        <w:t>FIX</w:t>
      </w:r>
      <w:r>
        <w:rPr>
          <w:rStyle w:val="gmail-notranslate"/>
          <w:rFonts w:ascii="Calibri" w:hAnsi="Calibri" w:cs="Calibri"/>
          <w:bCs/>
          <w:sz w:val="22"/>
          <w:szCs w:val="22"/>
        </w:rPr>
        <w:tab/>
      </w:r>
      <w:r>
        <w:rPr>
          <w:rStyle w:val="gmail-notranslate"/>
          <w:rFonts w:ascii="Calibri" w:hAnsi="Calibri" w:cs="Calibri"/>
          <w:bCs/>
          <w:sz w:val="22"/>
          <w:szCs w:val="22"/>
        </w:rPr>
        <w:tab/>
      </w:r>
      <w:r>
        <w:rPr>
          <w:rStyle w:val="gmail-notranslate"/>
          <w:rFonts w:ascii="Calibri" w:hAnsi="Calibri" w:cs="Calibri"/>
          <w:bCs/>
          <w:sz w:val="22"/>
          <w:szCs w:val="22"/>
        </w:rPr>
        <w:tab/>
      </w:r>
      <w:r>
        <w:rPr>
          <w:rStyle w:val="gmail-notranslate"/>
          <w:rFonts w:ascii="Calibri" w:hAnsi="Calibri" w:cs="Calibri"/>
          <w:bCs/>
          <w:sz w:val="22"/>
          <w:szCs w:val="22"/>
        </w:rPr>
        <w:tab/>
        <w:t>180,-/měsíc bez DPH</w:t>
      </w:r>
    </w:p>
    <w:p w14:paraId="7254BBD9" w14:textId="77777777" w:rsidR="0066224C" w:rsidRDefault="0066224C" w:rsidP="0066224C">
      <w:pPr>
        <w:jc w:val="both"/>
        <w:rPr>
          <w:rStyle w:val="gmail-notranslate"/>
          <w:rFonts w:ascii="Calibri" w:hAnsi="Calibri" w:cs="Calibri"/>
          <w:bCs/>
          <w:sz w:val="22"/>
          <w:szCs w:val="22"/>
        </w:rPr>
      </w:pPr>
      <w:r>
        <w:rPr>
          <w:rStyle w:val="gmail-notranslate"/>
          <w:rFonts w:ascii="Calibri" w:hAnsi="Calibri" w:cs="Calibri"/>
          <w:bCs/>
          <w:sz w:val="22"/>
          <w:szCs w:val="22"/>
        </w:rPr>
        <w:t>Speciální zakončení sítě</w:t>
      </w:r>
      <w:r>
        <w:rPr>
          <w:rStyle w:val="gmail-notranslate"/>
          <w:rFonts w:ascii="Calibri" w:hAnsi="Calibri" w:cs="Calibri"/>
          <w:bCs/>
          <w:sz w:val="22"/>
          <w:szCs w:val="22"/>
        </w:rPr>
        <w:tab/>
      </w:r>
      <w:r>
        <w:rPr>
          <w:rStyle w:val="gmail-notranslate"/>
          <w:rFonts w:ascii="Calibri" w:hAnsi="Calibri" w:cs="Calibri"/>
          <w:bCs/>
          <w:sz w:val="22"/>
          <w:szCs w:val="22"/>
        </w:rPr>
        <w:tab/>
        <w:t>20,-/měsíc bez DPH</w:t>
      </w:r>
    </w:p>
    <w:p w14:paraId="37B76C3E" w14:textId="77777777" w:rsidR="0066224C" w:rsidRDefault="0066224C" w:rsidP="0066224C">
      <w:pPr>
        <w:jc w:val="both"/>
        <w:rPr>
          <w:rStyle w:val="gmail-notranslate"/>
          <w:rFonts w:ascii="Calibri" w:hAnsi="Calibri" w:cs="Calibri"/>
          <w:bCs/>
          <w:sz w:val="22"/>
          <w:szCs w:val="22"/>
        </w:rPr>
      </w:pPr>
    </w:p>
    <w:p w14:paraId="12C05C78" w14:textId="77777777" w:rsidR="0066224C" w:rsidRDefault="0066224C" w:rsidP="0066224C">
      <w:pPr>
        <w:jc w:val="both"/>
        <w:rPr>
          <w:rStyle w:val="gmail-notranslate"/>
          <w:rFonts w:ascii="Calibri" w:hAnsi="Calibri" w:cs="Calibri"/>
          <w:bCs/>
          <w:sz w:val="22"/>
          <w:szCs w:val="22"/>
        </w:rPr>
      </w:pPr>
      <w:r>
        <w:rPr>
          <w:rStyle w:val="gmail-notranslate"/>
          <w:rFonts w:ascii="Calibri" w:hAnsi="Calibri" w:cs="Calibri"/>
          <w:bCs/>
          <w:sz w:val="22"/>
          <w:szCs w:val="22"/>
        </w:rPr>
        <w:t>Ceny byly stanoveny ve stejné výši v následujících tarifech</w:t>
      </w:r>
    </w:p>
    <w:p w14:paraId="78A8282E" w14:textId="77777777" w:rsidR="0066224C" w:rsidRDefault="0066224C" w:rsidP="0066224C">
      <w:pPr>
        <w:jc w:val="both"/>
        <w:rPr>
          <w:rStyle w:val="gmail-notranslate"/>
          <w:rFonts w:ascii="Calibri" w:hAnsi="Calibri" w:cs="Calibri"/>
          <w:bCs/>
          <w:sz w:val="22"/>
          <w:szCs w:val="22"/>
        </w:rPr>
      </w:pPr>
    </w:p>
    <w:p w14:paraId="661A5C94" w14:textId="77777777" w:rsidR="0066224C" w:rsidRDefault="0066224C" w:rsidP="0066224C">
      <w:pPr>
        <w:jc w:val="both"/>
        <w:rPr>
          <w:rStyle w:val="gmail-notranslate"/>
          <w:rFonts w:ascii="Calibri" w:hAnsi="Calibri" w:cs="Calibri"/>
          <w:bCs/>
          <w:sz w:val="22"/>
          <w:szCs w:val="22"/>
        </w:rPr>
      </w:pPr>
      <w:r>
        <w:rPr>
          <w:rStyle w:val="gmail-notranslate"/>
          <w:rFonts w:ascii="Calibri" w:hAnsi="Calibri" w:cs="Calibri"/>
          <w:bCs/>
          <w:sz w:val="22"/>
          <w:szCs w:val="22"/>
        </w:rPr>
        <w:t>VULA 100/100</w:t>
      </w:r>
      <w:r>
        <w:rPr>
          <w:rStyle w:val="gmail-notranslate"/>
          <w:rFonts w:ascii="Calibri" w:hAnsi="Calibri" w:cs="Calibri"/>
          <w:bCs/>
          <w:sz w:val="22"/>
          <w:szCs w:val="22"/>
        </w:rPr>
        <w:tab/>
      </w:r>
      <w:r>
        <w:rPr>
          <w:rStyle w:val="gmail-notranslate"/>
          <w:rFonts w:ascii="Calibri" w:hAnsi="Calibri" w:cs="Calibri"/>
          <w:bCs/>
          <w:sz w:val="22"/>
          <w:szCs w:val="22"/>
        </w:rPr>
        <w:tab/>
      </w:r>
      <w:r>
        <w:rPr>
          <w:rStyle w:val="gmail-notranslate"/>
          <w:rFonts w:ascii="Calibri" w:hAnsi="Calibri" w:cs="Calibri"/>
          <w:bCs/>
          <w:sz w:val="22"/>
          <w:szCs w:val="22"/>
        </w:rPr>
        <w:tab/>
        <w:t>200,-/měsíc</w:t>
      </w:r>
    </w:p>
    <w:p w14:paraId="1C5E7AF3" w14:textId="77777777" w:rsidR="0066224C" w:rsidRDefault="0066224C" w:rsidP="0066224C">
      <w:pPr>
        <w:jc w:val="both"/>
        <w:rPr>
          <w:rStyle w:val="gmail-notranslate"/>
          <w:rFonts w:ascii="Calibri" w:hAnsi="Calibri" w:cs="Calibri"/>
          <w:bCs/>
          <w:sz w:val="22"/>
          <w:szCs w:val="22"/>
        </w:rPr>
      </w:pPr>
      <w:r>
        <w:rPr>
          <w:rStyle w:val="gmail-notranslate"/>
          <w:rFonts w:ascii="Calibri" w:hAnsi="Calibri" w:cs="Calibri"/>
          <w:bCs/>
          <w:sz w:val="22"/>
          <w:szCs w:val="22"/>
        </w:rPr>
        <w:t>VULA 300/100</w:t>
      </w:r>
      <w:r>
        <w:rPr>
          <w:rStyle w:val="gmail-notranslate"/>
          <w:rFonts w:ascii="Calibri" w:hAnsi="Calibri" w:cs="Calibri"/>
          <w:bCs/>
          <w:sz w:val="22"/>
          <w:szCs w:val="22"/>
        </w:rPr>
        <w:tab/>
      </w:r>
      <w:r>
        <w:rPr>
          <w:rStyle w:val="gmail-notranslate"/>
          <w:rFonts w:ascii="Calibri" w:hAnsi="Calibri" w:cs="Calibri"/>
          <w:bCs/>
          <w:sz w:val="22"/>
          <w:szCs w:val="22"/>
        </w:rPr>
        <w:tab/>
      </w:r>
      <w:r>
        <w:rPr>
          <w:rStyle w:val="gmail-notranslate"/>
          <w:rFonts w:ascii="Calibri" w:hAnsi="Calibri" w:cs="Calibri"/>
          <w:bCs/>
          <w:sz w:val="22"/>
          <w:szCs w:val="22"/>
        </w:rPr>
        <w:tab/>
        <w:t>200,-/měsíc</w:t>
      </w:r>
    </w:p>
    <w:p w14:paraId="6F9F864E" w14:textId="77777777" w:rsidR="0066224C" w:rsidRDefault="0066224C" w:rsidP="0066224C">
      <w:pPr>
        <w:jc w:val="both"/>
        <w:rPr>
          <w:rStyle w:val="gmail-notranslate"/>
          <w:rFonts w:ascii="Calibri" w:hAnsi="Calibri" w:cs="Calibri"/>
          <w:bCs/>
          <w:sz w:val="22"/>
          <w:szCs w:val="22"/>
        </w:rPr>
      </w:pPr>
      <w:r>
        <w:rPr>
          <w:rStyle w:val="gmail-notranslate"/>
          <w:rFonts w:ascii="Calibri" w:hAnsi="Calibri" w:cs="Calibri"/>
          <w:bCs/>
          <w:sz w:val="22"/>
          <w:szCs w:val="22"/>
        </w:rPr>
        <w:t>VULA 500/100</w:t>
      </w:r>
      <w:r>
        <w:rPr>
          <w:rStyle w:val="gmail-notranslate"/>
          <w:rFonts w:ascii="Calibri" w:hAnsi="Calibri" w:cs="Calibri"/>
          <w:bCs/>
          <w:sz w:val="22"/>
          <w:szCs w:val="22"/>
        </w:rPr>
        <w:tab/>
      </w:r>
      <w:r>
        <w:rPr>
          <w:rStyle w:val="gmail-notranslate"/>
          <w:rFonts w:ascii="Calibri" w:hAnsi="Calibri" w:cs="Calibri"/>
          <w:bCs/>
          <w:sz w:val="22"/>
          <w:szCs w:val="22"/>
        </w:rPr>
        <w:tab/>
      </w:r>
      <w:r>
        <w:rPr>
          <w:rStyle w:val="gmail-notranslate"/>
          <w:rFonts w:ascii="Calibri" w:hAnsi="Calibri" w:cs="Calibri"/>
          <w:bCs/>
          <w:sz w:val="22"/>
          <w:szCs w:val="22"/>
        </w:rPr>
        <w:tab/>
        <w:t>200,-/měsíc</w:t>
      </w:r>
    </w:p>
    <w:p w14:paraId="55F049DB" w14:textId="77777777" w:rsidR="0066224C" w:rsidRDefault="0066224C" w:rsidP="0066224C">
      <w:pPr>
        <w:jc w:val="both"/>
        <w:rPr>
          <w:rStyle w:val="gmail-notranslate"/>
          <w:rFonts w:ascii="Calibri" w:hAnsi="Calibri" w:cs="Calibri"/>
          <w:bCs/>
          <w:sz w:val="22"/>
          <w:szCs w:val="22"/>
        </w:rPr>
      </w:pPr>
    </w:p>
    <w:p w14:paraId="7E4E4992" w14:textId="77777777" w:rsidR="0066224C" w:rsidRPr="00B02A92" w:rsidRDefault="0066224C" w:rsidP="0066224C">
      <w:pPr>
        <w:jc w:val="both"/>
        <w:rPr>
          <w:rFonts w:ascii="Calibri" w:hAnsi="Calibri" w:cs="Calibri"/>
          <w:sz w:val="22"/>
          <w:szCs w:val="22"/>
        </w:rPr>
      </w:pPr>
      <w:r>
        <w:rPr>
          <w:rStyle w:val="gmail-notranslate"/>
          <w:rFonts w:ascii="Calibri" w:hAnsi="Calibri" w:cs="Calibri"/>
          <w:bCs/>
          <w:sz w:val="22"/>
          <w:szCs w:val="22"/>
        </w:rPr>
        <w:t>Ke službě VULA v síti Zlín Net není zapotřebí poplatek za speciální zakončení sítě.</w:t>
      </w:r>
    </w:p>
    <w:p w14:paraId="1C695F47" w14:textId="77777777" w:rsidR="0066224C" w:rsidRPr="00C562F9" w:rsidRDefault="0066224C" w:rsidP="0066224C">
      <w:pPr>
        <w:pStyle w:val="Zkladntext"/>
        <w:spacing w:before="1" w:after="6"/>
        <w:rPr>
          <w:rFonts w:ascii="Calibri" w:hAnsi="Calibri" w:cs="Calibri"/>
          <w:noProof/>
          <w:sz w:val="22"/>
          <w:szCs w:val="22"/>
          <w:lang w:eastAsia="cs-CZ"/>
        </w:rPr>
      </w:pPr>
    </w:p>
    <w:p w14:paraId="1178D63A" w14:textId="77777777" w:rsidR="0066224C" w:rsidRPr="00C562F9" w:rsidRDefault="0066224C" w:rsidP="0066224C">
      <w:pPr>
        <w:pStyle w:val="Normlnweb"/>
        <w:tabs>
          <w:tab w:val="left" w:pos="284"/>
        </w:tabs>
        <w:ind w:right="613"/>
        <w:jc w:val="center"/>
        <w:rPr>
          <w:rFonts w:ascii="Calibri" w:hAnsi="Calibri" w:cs="Calibri"/>
          <w:sz w:val="22"/>
          <w:szCs w:val="22"/>
        </w:rPr>
      </w:pPr>
      <w:r w:rsidRPr="00C562F9">
        <w:rPr>
          <w:rStyle w:val="gmail-notranslate"/>
          <w:rFonts w:ascii="Calibri" w:hAnsi="Calibri" w:cs="Calibri"/>
          <w:b/>
          <w:bCs/>
          <w:sz w:val="22"/>
          <w:szCs w:val="22"/>
        </w:rPr>
        <w:t>Článek III</w:t>
      </w:r>
      <w:r w:rsidRPr="00C562F9">
        <w:rPr>
          <w:rFonts w:ascii="Calibri" w:hAnsi="Calibri" w:cs="Calibri"/>
          <w:sz w:val="22"/>
          <w:szCs w:val="22"/>
        </w:rPr>
        <w:br/>
      </w:r>
      <w:r w:rsidRPr="00C562F9">
        <w:rPr>
          <w:rFonts w:ascii="Calibri" w:hAnsi="Calibri" w:cs="Calibri"/>
          <w:b/>
          <w:bCs/>
          <w:sz w:val="22"/>
          <w:szCs w:val="22"/>
        </w:rPr>
        <w:t>Velkoobchodní ceny za služby datového toku (bitstreamu)</w:t>
      </w:r>
    </w:p>
    <w:p w14:paraId="63BF21B8" w14:textId="77777777" w:rsidR="0066224C" w:rsidRDefault="0066224C" w:rsidP="0066224C">
      <w:pPr>
        <w:pStyle w:val="Zkladntext"/>
        <w:spacing w:line="288" w:lineRule="auto"/>
        <w:ind w:right="133"/>
        <w:jc w:val="both"/>
        <w:rPr>
          <w:rFonts w:ascii="Calibri" w:hAnsi="Calibri" w:cs="Calibri"/>
          <w:sz w:val="22"/>
          <w:szCs w:val="22"/>
        </w:rPr>
      </w:pPr>
      <w:r>
        <w:rPr>
          <w:rFonts w:ascii="Calibri" w:hAnsi="Calibri" w:cs="Calibri"/>
          <w:spacing w:val="-15"/>
          <w:sz w:val="22"/>
          <w:szCs w:val="22"/>
        </w:rPr>
        <w:t>Zlín Net</w:t>
      </w:r>
      <w:r w:rsidRPr="00C562F9">
        <w:rPr>
          <w:rFonts w:ascii="Calibri" w:hAnsi="Calibri" w:cs="Calibri"/>
          <w:spacing w:val="-15"/>
          <w:sz w:val="22"/>
          <w:szCs w:val="22"/>
        </w:rPr>
        <w:t xml:space="preserve"> </w:t>
      </w:r>
      <w:r w:rsidRPr="00C562F9">
        <w:rPr>
          <w:rFonts w:ascii="Calibri" w:hAnsi="Calibri" w:cs="Calibri"/>
          <w:sz w:val="22"/>
          <w:szCs w:val="22"/>
        </w:rPr>
        <w:t>stanoví</w:t>
      </w:r>
      <w:r w:rsidRPr="00C562F9">
        <w:rPr>
          <w:rFonts w:ascii="Calibri" w:hAnsi="Calibri" w:cs="Calibri"/>
          <w:spacing w:val="-17"/>
          <w:sz w:val="22"/>
          <w:szCs w:val="22"/>
        </w:rPr>
        <w:t xml:space="preserve"> </w:t>
      </w:r>
      <w:r w:rsidRPr="00C562F9">
        <w:rPr>
          <w:rFonts w:ascii="Calibri" w:hAnsi="Calibri" w:cs="Calibri"/>
          <w:sz w:val="22"/>
          <w:szCs w:val="22"/>
        </w:rPr>
        <w:t>velkoobchodní</w:t>
      </w:r>
      <w:r w:rsidRPr="00C562F9">
        <w:rPr>
          <w:rFonts w:ascii="Calibri" w:hAnsi="Calibri" w:cs="Calibri"/>
          <w:spacing w:val="-18"/>
          <w:sz w:val="22"/>
          <w:szCs w:val="22"/>
        </w:rPr>
        <w:t xml:space="preserve"> </w:t>
      </w:r>
      <w:r w:rsidRPr="00C562F9">
        <w:rPr>
          <w:rFonts w:ascii="Calibri" w:hAnsi="Calibri" w:cs="Calibri"/>
          <w:sz w:val="22"/>
          <w:szCs w:val="22"/>
        </w:rPr>
        <w:t>ceny</w:t>
      </w:r>
      <w:r w:rsidRPr="00C562F9">
        <w:rPr>
          <w:rFonts w:ascii="Calibri" w:hAnsi="Calibri" w:cs="Calibri"/>
          <w:spacing w:val="-19"/>
          <w:sz w:val="22"/>
          <w:szCs w:val="22"/>
        </w:rPr>
        <w:t xml:space="preserve"> </w:t>
      </w:r>
      <w:r w:rsidRPr="00C562F9">
        <w:rPr>
          <w:rFonts w:ascii="Calibri" w:hAnsi="Calibri" w:cs="Calibri"/>
          <w:sz w:val="22"/>
          <w:szCs w:val="22"/>
        </w:rPr>
        <w:t>za</w:t>
      </w:r>
      <w:r w:rsidRPr="00C562F9">
        <w:rPr>
          <w:rFonts w:ascii="Calibri" w:hAnsi="Calibri" w:cs="Calibri"/>
          <w:spacing w:val="-16"/>
          <w:sz w:val="22"/>
          <w:szCs w:val="22"/>
        </w:rPr>
        <w:t xml:space="preserve"> </w:t>
      </w:r>
      <w:r w:rsidRPr="00C562F9">
        <w:rPr>
          <w:rFonts w:ascii="Calibri" w:hAnsi="Calibri" w:cs="Calibri"/>
          <w:sz w:val="22"/>
          <w:szCs w:val="22"/>
        </w:rPr>
        <w:t>služby</w:t>
      </w:r>
      <w:r w:rsidRPr="00C562F9">
        <w:rPr>
          <w:rFonts w:ascii="Calibri" w:hAnsi="Calibri" w:cs="Calibri"/>
          <w:spacing w:val="-16"/>
          <w:sz w:val="22"/>
          <w:szCs w:val="22"/>
        </w:rPr>
        <w:t xml:space="preserve"> </w:t>
      </w:r>
      <w:r w:rsidRPr="00C562F9">
        <w:rPr>
          <w:rFonts w:ascii="Calibri" w:hAnsi="Calibri" w:cs="Calibri"/>
          <w:sz w:val="22"/>
          <w:szCs w:val="22"/>
        </w:rPr>
        <w:t>datového</w:t>
      </w:r>
      <w:r w:rsidRPr="00C562F9">
        <w:rPr>
          <w:rFonts w:ascii="Calibri" w:hAnsi="Calibri" w:cs="Calibri"/>
          <w:spacing w:val="-17"/>
          <w:sz w:val="22"/>
          <w:szCs w:val="22"/>
        </w:rPr>
        <w:t xml:space="preserve"> </w:t>
      </w:r>
      <w:r w:rsidRPr="00C562F9">
        <w:rPr>
          <w:rFonts w:ascii="Calibri" w:hAnsi="Calibri" w:cs="Calibri"/>
          <w:sz w:val="22"/>
          <w:szCs w:val="22"/>
        </w:rPr>
        <w:t>toku</w:t>
      </w:r>
      <w:r w:rsidRPr="00C562F9">
        <w:rPr>
          <w:rFonts w:ascii="Calibri" w:hAnsi="Calibri" w:cs="Calibri"/>
          <w:spacing w:val="-17"/>
          <w:sz w:val="22"/>
          <w:szCs w:val="22"/>
        </w:rPr>
        <w:t xml:space="preserve"> </w:t>
      </w:r>
      <w:r w:rsidRPr="00C562F9">
        <w:rPr>
          <w:rFonts w:ascii="Calibri" w:hAnsi="Calibri" w:cs="Calibri"/>
          <w:sz w:val="22"/>
          <w:szCs w:val="22"/>
        </w:rPr>
        <w:t>(bitstreamu)</w:t>
      </w:r>
      <w:r w:rsidRPr="00C562F9">
        <w:rPr>
          <w:rFonts w:ascii="Calibri" w:hAnsi="Calibri" w:cs="Calibri"/>
          <w:spacing w:val="-16"/>
          <w:sz w:val="22"/>
          <w:szCs w:val="22"/>
        </w:rPr>
        <w:t xml:space="preserve"> </w:t>
      </w:r>
      <w:r w:rsidRPr="00C562F9">
        <w:rPr>
          <w:rFonts w:ascii="Calibri" w:hAnsi="Calibri" w:cs="Calibri"/>
          <w:sz w:val="22"/>
          <w:szCs w:val="22"/>
        </w:rPr>
        <w:t>navýšením ceny za své službu VULA (viz Článek III ) o náklady související s poskytnutím přenosové kapacity do povinného předávacího bodu a přiměřený zisk, který se odvíjí od aktuálně platně ČTÚ stanovené hodnoty</w:t>
      </w:r>
      <w:r w:rsidRPr="00C562F9">
        <w:rPr>
          <w:rFonts w:ascii="Calibri" w:hAnsi="Calibri" w:cs="Calibri"/>
          <w:spacing w:val="-2"/>
          <w:sz w:val="22"/>
          <w:szCs w:val="22"/>
        </w:rPr>
        <w:t xml:space="preserve"> </w:t>
      </w:r>
      <w:r w:rsidRPr="00C562F9">
        <w:rPr>
          <w:rFonts w:ascii="Calibri" w:hAnsi="Calibri" w:cs="Calibri"/>
          <w:sz w:val="22"/>
          <w:szCs w:val="22"/>
        </w:rPr>
        <w:t xml:space="preserve">WACC. </w:t>
      </w:r>
      <w:r>
        <w:rPr>
          <w:rFonts w:ascii="Calibri" w:hAnsi="Calibri" w:cs="Calibri"/>
          <w:sz w:val="22"/>
          <w:szCs w:val="22"/>
        </w:rPr>
        <w:t>Zlín Net poskytuje následující služby datového toku bitstream.</w:t>
      </w:r>
    </w:p>
    <w:p w14:paraId="367D87F4" w14:textId="77777777" w:rsidR="0066224C" w:rsidRDefault="0066224C" w:rsidP="0066224C">
      <w:pPr>
        <w:pStyle w:val="Zkladntext"/>
        <w:spacing w:line="288" w:lineRule="auto"/>
        <w:ind w:right="133"/>
        <w:jc w:val="both"/>
        <w:rPr>
          <w:rFonts w:ascii="Calibri" w:hAnsi="Calibri" w:cs="Calibri"/>
          <w:sz w:val="22"/>
          <w:szCs w:val="22"/>
        </w:rPr>
      </w:pPr>
    </w:p>
    <w:p w14:paraId="08D57C01" w14:textId="77777777" w:rsidR="0066224C" w:rsidRDefault="0066224C" w:rsidP="0066224C">
      <w:pPr>
        <w:pStyle w:val="Zkladntext"/>
        <w:spacing w:line="288" w:lineRule="auto"/>
        <w:ind w:right="133"/>
        <w:jc w:val="both"/>
        <w:rPr>
          <w:rFonts w:ascii="Calibri" w:hAnsi="Calibri" w:cs="Calibri"/>
          <w:sz w:val="22"/>
          <w:szCs w:val="22"/>
        </w:rPr>
      </w:pPr>
      <w:r>
        <w:rPr>
          <w:rFonts w:ascii="Calibri" w:hAnsi="Calibri" w:cs="Calibri"/>
          <w:sz w:val="22"/>
          <w:szCs w:val="22"/>
        </w:rPr>
        <w:t>Bitstream 100/100</w:t>
      </w:r>
      <w:r>
        <w:rPr>
          <w:rFonts w:ascii="Calibri" w:hAnsi="Calibri" w:cs="Calibri"/>
          <w:sz w:val="22"/>
          <w:szCs w:val="22"/>
        </w:rPr>
        <w:tab/>
      </w:r>
      <w:r>
        <w:rPr>
          <w:rFonts w:ascii="Calibri" w:hAnsi="Calibri" w:cs="Calibri"/>
          <w:sz w:val="22"/>
          <w:szCs w:val="22"/>
        </w:rPr>
        <w:tab/>
        <w:t>240,-/měsíc bez DPH</w:t>
      </w:r>
    </w:p>
    <w:p w14:paraId="0102D61C" w14:textId="77777777" w:rsidR="0066224C" w:rsidRDefault="0066224C" w:rsidP="0066224C">
      <w:pPr>
        <w:pStyle w:val="Zkladntext"/>
        <w:spacing w:line="288" w:lineRule="auto"/>
        <w:ind w:right="133"/>
        <w:jc w:val="both"/>
        <w:rPr>
          <w:rFonts w:ascii="Calibri" w:hAnsi="Calibri" w:cs="Calibri"/>
          <w:sz w:val="22"/>
          <w:szCs w:val="22"/>
        </w:rPr>
      </w:pPr>
      <w:r>
        <w:rPr>
          <w:rFonts w:ascii="Calibri" w:hAnsi="Calibri" w:cs="Calibri"/>
          <w:sz w:val="22"/>
          <w:szCs w:val="22"/>
        </w:rPr>
        <w:t>Bitstream 300/100</w:t>
      </w:r>
      <w:r>
        <w:rPr>
          <w:rFonts w:ascii="Calibri" w:hAnsi="Calibri" w:cs="Calibri"/>
          <w:sz w:val="22"/>
          <w:szCs w:val="22"/>
        </w:rPr>
        <w:tab/>
      </w:r>
      <w:r>
        <w:rPr>
          <w:rFonts w:ascii="Calibri" w:hAnsi="Calibri" w:cs="Calibri"/>
          <w:sz w:val="22"/>
          <w:szCs w:val="22"/>
        </w:rPr>
        <w:tab/>
        <w:t>280,-/měsíc bez DPH</w:t>
      </w:r>
    </w:p>
    <w:p w14:paraId="64DC95EF" w14:textId="77777777" w:rsidR="0066224C" w:rsidRPr="00C562F9" w:rsidRDefault="0066224C" w:rsidP="0066224C">
      <w:pPr>
        <w:pStyle w:val="Zkladntext"/>
        <w:spacing w:line="288" w:lineRule="auto"/>
        <w:ind w:right="133"/>
        <w:jc w:val="both"/>
        <w:rPr>
          <w:rFonts w:ascii="Calibri" w:hAnsi="Calibri" w:cs="Calibri"/>
          <w:sz w:val="22"/>
          <w:szCs w:val="22"/>
        </w:rPr>
      </w:pPr>
      <w:r>
        <w:rPr>
          <w:rFonts w:ascii="Calibri" w:hAnsi="Calibri" w:cs="Calibri"/>
          <w:sz w:val="22"/>
          <w:szCs w:val="22"/>
        </w:rPr>
        <w:lastRenderedPageBreak/>
        <w:t>Bitstream 500/100</w:t>
      </w:r>
      <w:r>
        <w:rPr>
          <w:rFonts w:ascii="Calibri" w:hAnsi="Calibri" w:cs="Calibri"/>
          <w:sz w:val="22"/>
          <w:szCs w:val="22"/>
        </w:rPr>
        <w:tab/>
      </w:r>
      <w:r>
        <w:rPr>
          <w:rFonts w:ascii="Calibri" w:hAnsi="Calibri" w:cs="Calibri"/>
          <w:sz w:val="22"/>
          <w:szCs w:val="22"/>
        </w:rPr>
        <w:tab/>
        <w:t>320,-/měsíc bez DPH</w:t>
      </w:r>
    </w:p>
    <w:p w14:paraId="7D70E0A4" w14:textId="77777777" w:rsidR="0066224C" w:rsidRPr="00C562F9" w:rsidRDefault="0066224C" w:rsidP="0066224C">
      <w:pPr>
        <w:pStyle w:val="Normlnweb"/>
        <w:tabs>
          <w:tab w:val="left" w:pos="284"/>
        </w:tabs>
        <w:ind w:right="613"/>
        <w:jc w:val="center"/>
        <w:rPr>
          <w:rFonts w:ascii="Calibri" w:hAnsi="Calibri" w:cs="Calibri"/>
          <w:sz w:val="22"/>
          <w:szCs w:val="22"/>
        </w:rPr>
      </w:pPr>
      <w:r w:rsidRPr="00C562F9">
        <w:rPr>
          <w:rStyle w:val="gmail-notranslate"/>
          <w:rFonts w:ascii="Calibri" w:hAnsi="Calibri" w:cs="Calibri"/>
          <w:b/>
          <w:bCs/>
          <w:sz w:val="22"/>
          <w:szCs w:val="22"/>
        </w:rPr>
        <w:t>Článek IV</w:t>
      </w:r>
      <w:r w:rsidRPr="00C562F9">
        <w:rPr>
          <w:rFonts w:ascii="Calibri" w:hAnsi="Calibri" w:cs="Calibri"/>
          <w:sz w:val="22"/>
          <w:szCs w:val="22"/>
        </w:rPr>
        <w:br/>
      </w:r>
      <w:r w:rsidRPr="00C562F9">
        <w:rPr>
          <w:rFonts w:ascii="Calibri" w:hAnsi="Calibri" w:cs="Calibri"/>
          <w:b/>
          <w:bCs/>
          <w:sz w:val="22"/>
          <w:szCs w:val="22"/>
        </w:rPr>
        <w:t>Velkoobchodní ceny za služby kolokace</w:t>
      </w:r>
    </w:p>
    <w:p w14:paraId="6E66F1AE" w14:textId="77777777" w:rsidR="0066224C" w:rsidRDefault="0066224C" w:rsidP="0066224C">
      <w:pPr>
        <w:pStyle w:val="Zkladntext"/>
        <w:spacing w:before="1" w:line="288" w:lineRule="auto"/>
        <w:ind w:right="133"/>
        <w:jc w:val="both"/>
        <w:rPr>
          <w:rFonts w:ascii="Calibri" w:hAnsi="Calibri" w:cs="Calibri"/>
        </w:rPr>
      </w:pPr>
      <w:r w:rsidRPr="00C562F9">
        <w:rPr>
          <w:rFonts w:ascii="Calibri" w:hAnsi="Calibri" w:cs="Calibri"/>
          <w:sz w:val="22"/>
          <w:szCs w:val="22"/>
        </w:rPr>
        <w:t xml:space="preserve">Velkoobchodní ceny za služby kolokace poskytované v rámci povinné velkoobchodní nabidky v prostorách </w:t>
      </w:r>
      <w:r>
        <w:rPr>
          <w:rFonts w:ascii="Calibri" w:hAnsi="Calibri" w:cs="Calibri"/>
          <w:sz w:val="22"/>
          <w:szCs w:val="22"/>
        </w:rPr>
        <w:t>Zlín Net</w:t>
      </w:r>
      <w:r w:rsidRPr="00C562F9">
        <w:rPr>
          <w:rFonts w:ascii="Calibri" w:hAnsi="Calibri" w:cs="Calibri"/>
          <w:sz w:val="22"/>
          <w:szCs w:val="22"/>
        </w:rPr>
        <w:t xml:space="preserve"> jsou poskytované pouze v případě, že je to technicky možné, tj. existují volné prostory a dostatečná kapacita napájení a konektivity.  </w:t>
      </w:r>
      <w:r w:rsidRPr="00C562F9">
        <w:rPr>
          <w:rFonts w:ascii="Calibri" w:hAnsi="Calibri" w:cs="Calibri"/>
        </w:rPr>
        <w:t xml:space="preserve">Pokud není k dispozici vhodný prostor, umožní </w:t>
      </w:r>
      <w:r>
        <w:rPr>
          <w:rFonts w:ascii="Calibri" w:hAnsi="Calibri" w:cs="Calibri"/>
        </w:rPr>
        <w:t>Zlín Net</w:t>
      </w:r>
      <w:r w:rsidRPr="00C562F9">
        <w:rPr>
          <w:rFonts w:ascii="Calibri" w:hAnsi="Calibri" w:cs="Calibri"/>
        </w:rPr>
        <w:t xml:space="preserve"> umístnění zařízení Partnera v dostupné vzdálenosti</w:t>
      </w:r>
      <w:r w:rsidRPr="00C562F9">
        <w:rPr>
          <w:rFonts w:ascii="Calibri" w:hAnsi="Calibri" w:cs="Calibri"/>
          <w:spacing w:val="-17"/>
        </w:rPr>
        <w:t xml:space="preserve"> </w:t>
      </w:r>
      <w:r w:rsidRPr="00C562F9">
        <w:rPr>
          <w:rFonts w:ascii="Calibri" w:hAnsi="Calibri" w:cs="Calibri"/>
        </w:rPr>
        <w:t>mimo</w:t>
      </w:r>
      <w:r w:rsidRPr="00C562F9">
        <w:rPr>
          <w:rFonts w:ascii="Calibri" w:hAnsi="Calibri" w:cs="Calibri"/>
          <w:spacing w:val="-13"/>
        </w:rPr>
        <w:t xml:space="preserve"> </w:t>
      </w:r>
      <w:r w:rsidRPr="00C562F9">
        <w:rPr>
          <w:rFonts w:ascii="Calibri" w:hAnsi="Calibri" w:cs="Calibri"/>
        </w:rPr>
        <w:t>budovu</w:t>
      </w:r>
      <w:r w:rsidRPr="00C562F9">
        <w:rPr>
          <w:rFonts w:ascii="Calibri" w:hAnsi="Calibri" w:cs="Calibri"/>
          <w:spacing w:val="-12"/>
        </w:rPr>
        <w:t xml:space="preserve"> </w:t>
      </w:r>
      <w:r w:rsidRPr="00C562F9">
        <w:rPr>
          <w:rFonts w:ascii="Calibri" w:hAnsi="Calibri" w:cs="Calibri"/>
        </w:rPr>
        <w:t>hlavního</w:t>
      </w:r>
      <w:r w:rsidRPr="00C562F9">
        <w:rPr>
          <w:rFonts w:ascii="Calibri" w:hAnsi="Calibri" w:cs="Calibri"/>
          <w:spacing w:val="-13"/>
        </w:rPr>
        <w:t xml:space="preserve"> </w:t>
      </w:r>
      <w:r w:rsidRPr="00C562F9">
        <w:rPr>
          <w:rFonts w:ascii="Calibri" w:hAnsi="Calibri" w:cs="Calibri"/>
        </w:rPr>
        <w:t>rozvodu</w:t>
      </w:r>
      <w:r w:rsidRPr="00C562F9">
        <w:rPr>
          <w:rFonts w:ascii="Calibri" w:hAnsi="Calibri" w:cs="Calibri"/>
          <w:spacing w:val="-14"/>
        </w:rPr>
        <w:t xml:space="preserve"> </w:t>
      </w:r>
      <w:r w:rsidRPr="00C562F9">
        <w:rPr>
          <w:rFonts w:ascii="Calibri" w:hAnsi="Calibri" w:cs="Calibri"/>
        </w:rPr>
        <w:t>a</w:t>
      </w:r>
      <w:r w:rsidRPr="00C562F9">
        <w:rPr>
          <w:rFonts w:ascii="Calibri" w:hAnsi="Calibri" w:cs="Calibri"/>
          <w:spacing w:val="-15"/>
        </w:rPr>
        <w:t xml:space="preserve"> </w:t>
      </w:r>
      <w:r w:rsidRPr="00C562F9">
        <w:rPr>
          <w:rFonts w:ascii="Calibri" w:hAnsi="Calibri" w:cs="Calibri"/>
        </w:rPr>
        <w:t>poskytne</w:t>
      </w:r>
      <w:r w:rsidRPr="00C562F9">
        <w:rPr>
          <w:rFonts w:ascii="Calibri" w:hAnsi="Calibri" w:cs="Calibri"/>
          <w:spacing w:val="-12"/>
        </w:rPr>
        <w:t xml:space="preserve"> </w:t>
      </w:r>
      <w:r w:rsidRPr="00C562F9">
        <w:rPr>
          <w:rFonts w:ascii="Calibri" w:hAnsi="Calibri" w:cs="Calibri"/>
        </w:rPr>
        <w:t>mu</w:t>
      </w:r>
      <w:r w:rsidRPr="00C562F9">
        <w:rPr>
          <w:rFonts w:ascii="Calibri" w:hAnsi="Calibri" w:cs="Calibri"/>
          <w:spacing w:val="-16"/>
        </w:rPr>
        <w:t xml:space="preserve"> </w:t>
      </w:r>
      <w:r w:rsidRPr="00C562F9">
        <w:rPr>
          <w:rFonts w:ascii="Calibri" w:hAnsi="Calibri" w:cs="Calibri"/>
        </w:rPr>
        <w:t>dostatečnou</w:t>
      </w:r>
      <w:r w:rsidRPr="00C562F9">
        <w:rPr>
          <w:rFonts w:ascii="Calibri" w:hAnsi="Calibri" w:cs="Calibri"/>
          <w:spacing w:val="-11"/>
        </w:rPr>
        <w:t xml:space="preserve"> </w:t>
      </w:r>
      <w:r w:rsidRPr="00C562F9">
        <w:rPr>
          <w:rFonts w:ascii="Calibri" w:hAnsi="Calibri" w:cs="Calibri"/>
        </w:rPr>
        <w:t>součinnost</w:t>
      </w:r>
      <w:r w:rsidRPr="00C562F9">
        <w:rPr>
          <w:rFonts w:ascii="Calibri" w:hAnsi="Calibri" w:cs="Calibri"/>
          <w:spacing w:val="-13"/>
        </w:rPr>
        <w:t xml:space="preserve"> </w:t>
      </w:r>
      <w:r w:rsidRPr="00C562F9">
        <w:rPr>
          <w:rFonts w:ascii="Calibri" w:hAnsi="Calibri" w:cs="Calibri"/>
        </w:rPr>
        <w:t>pro</w:t>
      </w:r>
      <w:r w:rsidRPr="00C562F9">
        <w:rPr>
          <w:rFonts w:ascii="Calibri" w:hAnsi="Calibri" w:cs="Calibri"/>
          <w:spacing w:val="-13"/>
        </w:rPr>
        <w:t xml:space="preserve"> </w:t>
      </w:r>
      <w:r w:rsidRPr="00C562F9">
        <w:rPr>
          <w:rFonts w:ascii="Calibri" w:hAnsi="Calibri" w:cs="Calibri"/>
        </w:rPr>
        <w:t>realizaci</w:t>
      </w:r>
      <w:r w:rsidRPr="00C562F9">
        <w:rPr>
          <w:rFonts w:ascii="Calibri" w:hAnsi="Calibri" w:cs="Calibri"/>
          <w:spacing w:val="-14"/>
        </w:rPr>
        <w:t xml:space="preserve"> </w:t>
      </w:r>
      <w:r w:rsidRPr="00C562F9">
        <w:rPr>
          <w:rFonts w:ascii="Calibri" w:hAnsi="Calibri" w:cs="Calibri"/>
        </w:rPr>
        <w:t>jiného technického řešení služby</w:t>
      </w:r>
      <w:r w:rsidRPr="00C562F9">
        <w:rPr>
          <w:rFonts w:ascii="Calibri" w:hAnsi="Calibri" w:cs="Calibri"/>
          <w:spacing w:val="-4"/>
        </w:rPr>
        <w:t xml:space="preserve"> </w:t>
      </w:r>
      <w:r w:rsidRPr="00C562F9">
        <w:rPr>
          <w:rFonts w:ascii="Calibri" w:hAnsi="Calibri" w:cs="Calibri"/>
        </w:rPr>
        <w:t xml:space="preserve">kolokace.  V případě, že skužby kolokace budou vyžadovat dodatečné investice do sdílených prostor </w:t>
      </w:r>
      <w:r>
        <w:rPr>
          <w:rFonts w:ascii="Calibri" w:hAnsi="Calibri" w:cs="Calibri"/>
        </w:rPr>
        <w:t>Zlín Net</w:t>
      </w:r>
      <w:r w:rsidRPr="00C562F9">
        <w:rPr>
          <w:rFonts w:ascii="Calibri" w:hAnsi="Calibri" w:cs="Calibri"/>
        </w:rPr>
        <w:t xml:space="preserve"> vypracuje k odsouhlasení Partnerovi rozpočet a časový plán realizace těchto investic.</w:t>
      </w:r>
    </w:p>
    <w:p w14:paraId="7E529505" w14:textId="77777777" w:rsidR="0066224C" w:rsidRPr="00FC6A5B" w:rsidRDefault="0066224C" w:rsidP="0066224C">
      <w:pPr>
        <w:pStyle w:val="Zkladntext"/>
        <w:spacing w:before="1" w:line="288" w:lineRule="auto"/>
        <w:ind w:right="133"/>
        <w:jc w:val="both"/>
        <w:rPr>
          <w:rFonts w:ascii="Calibri" w:hAnsi="Calibri" w:cs="Calibri"/>
        </w:rPr>
      </w:pPr>
      <w:r w:rsidRPr="00FC6A5B">
        <w:rPr>
          <w:rFonts w:ascii="Calibri" w:hAnsi="Calibri" w:cs="Calibri"/>
        </w:rPr>
        <w:t>Kalkulované ceny jsou nákladově orientované.  Ceny  zahrnují efektivně a účelně vynaložené náklady spojené s pořízením a provozováním prvků infrastruktury, vč. technologické plochy, a přiměřený zisk, který se odvíjí od aktuálně platně ČTÚ stanovené hodnoty WACC. Kalkulace ceny není  zatěžována nákladovými položkami, které nejsou objektivně nezbytné k poskytování výše uvedených služeb.</w:t>
      </w:r>
    </w:p>
    <w:p w14:paraId="412BE7EA" w14:textId="77777777" w:rsidR="0066224C" w:rsidRPr="00FC6A5B" w:rsidRDefault="0066224C" w:rsidP="0066224C">
      <w:pPr>
        <w:pStyle w:val="Zkladntext"/>
        <w:spacing w:before="1" w:line="288" w:lineRule="auto"/>
        <w:ind w:right="133"/>
        <w:jc w:val="both"/>
        <w:rPr>
          <w:rFonts w:ascii="Calibri" w:hAnsi="Calibri" w:cs="Calibri"/>
        </w:rPr>
      </w:pPr>
      <w:r w:rsidRPr="00FC6A5B">
        <w:rPr>
          <w:rFonts w:ascii="Calibri" w:hAnsi="Calibri" w:cs="Calibri"/>
        </w:rPr>
        <w:t>Velkoobchodní ceny za služby kolokace nezahrnují přijatou dotační podporu, ale pouze vlastní (tj. nedotované) náklady vynaložené Zlín Net.</w:t>
      </w:r>
    </w:p>
    <w:p w14:paraId="4C6CC2AA" w14:textId="77777777" w:rsidR="0066224C" w:rsidRDefault="0066224C" w:rsidP="0066224C">
      <w:pPr>
        <w:pStyle w:val="Zkladntext"/>
        <w:spacing w:before="1" w:line="288" w:lineRule="auto"/>
        <w:ind w:right="133"/>
        <w:jc w:val="both"/>
        <w:rPr>
          <w:rFonts w:ascii="Calibri" w:hAnsi="Calibri" w:cs="Calibri"/>
          <w:sz w:val="22"/>
          <w:szCs w:val="22"/>
        </w:rPr>
      </w:pPr>
    </w:p>
    <w:p w14:paraId="0374D89E" w14:textId="77777777" w:rsidR="0066224C" w:rsidRPr="00C562F9" w:rsidRDefault="0066224C" w:rsidP="0066224C">
      <w:pPr>
        <w:pStyle w:val="Zkladntext"/>
        <w:spacing w:before="1" w:line="288" w:lineRule="auto"/>
        <w:ind w:right="133"/>
        <w:jc w:val="both"/>
        <w:rPr>
          <w:rFonts w:ascii="Calibri" w:hAnsi="Calibri" w:cs="Calibri"/>
          <w:sz w:val="22"/>
          <w:szCs w:val="22"/>
        </w:rPr>
      </w:pPr>
    </w:p>
    <w:tbl>
      <w:tblPr>
        <w:tblW w:w="9069" w:type="dxa"/>
        <w:jc w:val="center"/>
        <w:tblCellMar>
          <w:left w:w="70" w:type="dxa"/>
          <w:right w:w="70" w:type="dxa"/>
        </w:tblCellMar>
        <w:tblLook w:val="04A0" w:firstRow="1" w:lastRow="0" w:firstColumn="1" w:lastColumn="0" w:noHBand="0" w:noVBand="1"/>
      </w:tblPr>
      <w:tblGrid>
        <w:gridCol w:w="6229"/>
        <w:gridCol w:w="2840"/>
      </w:tblGrid>
      <w:tr w:rsidR="0066224C" w:rsidRPr="00BF57EE" w14:paraId="2E01D566" w14:textId="77777777" w:rsidTr="001401B2">
        <w:trPr>
          <w:trHeight w:val="320"/>
          <w:jc w:val="center"/>
        </w:trPr>
        <w:tc>
          <w:tcPr>
            <w:tcW w:w="6229" w:type="dxa"/>
            <w:tcBorders>
              <w:top w:val="single" w:sz="4" w:space="0" w:color="auto"/>
              <w:left w:val="single" w:sz="4" w:space="0" w:color="auto"/>
              <w:bottom w:val="single" w:sz="4" w:space="0" w:color="auto"/>
              <w:right w:val="single" w:sz="4" w:space="0" w:color="auto"/>
            </w:tcBorders>
            <w:shd w:val="clear" w:color="000000" w:fill="002060"/>
            <w:noWrap/>
            <w:vAlign w:val="center"/>
            <w:hideMark/>
          </w:tcPr>
          <w:p w14:paraId="34A6C53E" w14:textId="77777777" w:rsidR="0066224C" w:rsidRPr="00BF57EE" w:rsidRDefault="0066224C" w:rsidP="001401B2">
            <w:pPr>
              <w:rPr>
                <w:rFonts w:ascii="Calibri" w:eastAsia="Times New Roman" w:hAnsi="Calibri" w:cs="Calibri"/>
                <w:b/>
                <w:bCs/>
                <w:color w:val="FFFFFF"/>
              </w:rPr>
            </w:pPr>
            <w:r>
              <w:rPr>
                <w:rFonts w:ascii="Calibri" w:eastAsia="Times New Roman" w:hAnsi="Calibri" w:cs="Calibri"/>
                <w:b/>
                <w:bCs/>
                <w:color w:val="FFFFFF"/>
                <w:sz w:val="22"/>
                <w:szCs w:val="22"/>
              </w:rPr>
              <w:t>Ceny</w:t>
            </w:r>
            <w:r w:rsidRPr="00BF57EE">
              <w:rPr>
                <w:rFonts w:ascii="Calibri" w:eastAsia="Times New Roman" w:hAnsi="Calibri" w:cs="Calibri"/>
                <w:b/>
                <w:bCs/>
                <w:color w:val="FFFFFF"/>
                <w:sz w:val="22"/>
                <w:szCs w:val="22"/>
              </w:rPr>
              <w:t xml:space="preserve"> pro kolokaci </w:t>
            </w:r>
            <w:r>
              <w:rPr>
                <w:rFonts w:ascii="Calibri" w:eastAsia="Times New Roman" w:hAnsi="Calibri" w:cs="Calibri"/>
                <w:b/>
                <w:bCs/>
                <w:color w:val="FFFFFF"/>
                <w:sz w:val="22"/>
                <w:szCs w:val="22"/>
              </w:rPr>
              <w:t>DC Zlín Net Otrokovice</w:t>
            </w:r>
          </w:p>
        </w:tc>
        <w:tc>
          <w:tcPr>
            <w:tcW w:w="2840" w:type="dxa"/>
            <w:tcBorders>
              <w:top w:val="single" w:sz="4" w:space="0" w:color="auto"/>
              <w:left w:val="nil"/>
              <w:bottom w:val="single" w:sz="4" w:space="0" w:color="auto"/>
              <w:right w:val="single" w:sz="4" w:space="0" w:color="auto"/>
            </w:tcBorders>
            <w:shd w:val="clear" w:color="000000" w:fill="002060"/>
            <w:noWrap/>
            <w:vAlign w:val="center"/>
            <w:hideMark/>
          </w:tcPr>
          <w:p w14:paraId="7CE9BCED" w14:textId="77777777" w:rsidR="0066224C" w:rsidRPr="00BF57EE" w:rsidRDefault="0066224C" w:rsidP="001401B2">
            <w:pPr>
              <w:jc w:val="center"/>
              <w:rPr>
                <w:rFonts w:ascii="Calibri" w:eastAsia="Times New Roman" w:hAnsi="Calibri" w:cs="Calibri"/>
                <w:b/>
                <w:bCs/>
                <w:color w:val="FFFFFF"/>
              </w:rPr>
            </w:pPr>
            <w:r w:rsidRPr="00BF57EE">
              <w:rPr>
                <w:rFonts w:ascii="Calibri" w:eastAsia="Times New Roman" w:hAnsi="Calibri" w:cs="Calibri"/>
                <w:b/>
                <w:bCs/>
                <w:color w:val="FFFFFF"/>
                <w:sz w:val="22"/>
                <w:szCs w:val="22"/>
              </w:rPr>
              <w:t>Ceny v Kč měsíčně bez DPH</w:t>
            </w:r>
          </w:p>
        </w:tc>
      </w:tr>
      <w:tr w:rsidR="0066224C" w:rsidRPr="00BF57EE" w14:paraId="0133F2C5" w14:textId="77777777" w:rsidTr="001401B2">
        <w:trPr>
          <w:trHeight w:val="320"/>
          <w:jc w:val="center"/>
        </w:trPr>
        <w:tc>
          <w:tcPr>
            <w:tcW w:w="90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462EE" w14:textId="77777777" w:rsidR="0066224C" w:rsidRPr="00BF57EE" w:rsidRDefault="0066224C" w:rsidP="001401B2">
            <w:pPr>
              <w:rPr>
                <w:rFonts w:ascii="Calibri" w:eastAsia="Times New Roman" w:hAnsi="Calibri" w:cs="Calibri"/>
                <w:b/>
                <w:bCs/>
                <w:color w:val="000000"/>
              </w:rPr>
            </w:pPr>
            <w:r w:rsidRPr="00BF57EE">
              <w:rPr>
                <w:rFonts w:ascii="Calibri" w:eastAsia="Times New Roman" w:hAnsi="Calibri" w:cs="Calibri"/>
                <w:b/>
                <w:bCs/>
                <w:color w:val="000000"/>
                <w:sz w:val="22"/>
                <w:szCs w:val="22"/>
              </w:rPr>
              <w:t>Port zařízení Zlín Net</w:t>
            </w:r>
          </w:p>
        </w:tc>
      </w:tr>
      <w:tr w:rsidR="0066224C" w:rsidRPr="00BF57EE" w14:paraId="2D2300C3" w14:textId="77777777" w:rsidTr="001401B2">
        <w:trPr>
          <w:trHeight w:val="320"/>
          <w:jc w:val="center"/>
        </w:trPr>
        <w:tc>
          <w:tcPr>
            <w:tcW w:w="6229" w:type="dxa"/>
            <w:tcBorders>
              <w:top w:val="nil"/>
              <w:left w:val="single" w:sz="4" w:space="0" w:color="auto"/>
              <w:bottom w:val="single" w:sz="4" w:space="0" w:color="auto"/>
              <w:right w:val="single" w:sz="4" w:space="0" w:color="auto"/>
            </w:tcBorders>
            <w:shd w:val="clear" w:color="auto" w:fill="auto"/>
            <w:noWrap/>
            <w:vAlign w:val="center"/>
            <w:hideMark/>
          </w:tcPr>
          <w:p w14:paraId="40F52CC8" w14:textId="7C8D141F" w:rsidR="0066224C" w:rsidRPr="00BF57EE" w:rsidRDefault="0066224C" w:rsidP="001401B2">
            <w:pPr>
              <w:rPr>
                <w:rFonts w:ascii="Calibri" w:eastAsia="Times New Roman" w:hAnsi="Calibri" w:cs="Calibri"/>
                <w:color w:val="000000"/>
              </w:rPr>
            </w:pPr>
            <w:r>
              <w:rPr>
                <w:rFonts w:ascii="Calibri" w:eastAsia="Times New Roman" w:hAnsi="Calibri" w:cs="Calibri"/>
                <w:color w:val="000000"/>
                <w:sz w:val="22"/>
                <w:szCs w:val="22"/>
              </w:rPr>
              <w:t>Switch</w:t>
            </w:r>
            <w:r>
              <w:rPr>
                <w:rFonts w:ascii="Calibri" w:eastAsia="Times New Roman" w:hAnsi="Calibri" w:cs="Calibri"/>
                <w:color w:val="000000"/>
                <w:sz w:val="22"/>
                <w:szCs w:val="22"/>
              </w:rPr>
              <w:t xml:space="preserve">, </w:t>
            </w:r>
            <w:r w:rsidR="0021112B">
              <w:rPr>
                <w:rFonts w:ascii="Calibri" w:eastAsia="Times New Roman" w:hAnsi="Calibri" w:cs="Calibri"/>
                <w:color w:val="000000"/>
                <w:sz w:val="22"/>
                <w:szCs w:val="22"/>
              </w:rPr>
              <w:t>GPON OLT</w:t>
            </w:r>
          </w:p>
        </w:tc>
        <w:tc>
          <w:tcPr>
            <w:tcW w:w="2840" w:type="dxa"/>
            <w:tcBorders>
              <w:top w:val="nil"/>
              <w:left w:val="nil"/>
              <w:bottom w:val="single" w:sz="4" w:space="0" w:color="auto"/>
              <w:right w:val="single" w:sz="4" w:space="0" w:color="auto"/>
            </w:tcBorders>
            <w:shd w:val="clear" w:color="auto" w:fill="auto"/>
            <w:noWrap/>
            <w:vAlign w:val="center"/>
            <w:hideMark/>
          </w:tcPr>
          <w:p w14:paraId="18C3DDDC"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550,00</w:t>
            </w:r>
          </w:p>
        </w:tc>
      </w:tr>
      <w:tr w:rsidR="0066224C" w:rsidRPr="00BF57EE" w14:paraId="7E31FEEA" w14:textId="77777777" w:rsidTr="001401B2">
        <w:trPr>
          <w:trHeight w:val="320"/>
          <w:jc w:val="center"/>
        </w:trPr>
        <w:tc>
          <w:tcPr>
            <w:tcW w:w="90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10964" w14:textId="77777777" w:rsidR="0066224C" w:rsidRPr="00BF57EE" w:rsidRDefault="0066224C" w:rsidP="001401B2">
            <w:pPr>
              <w:rPr>
                <w:rFonts w:ascii="Calibri" w:eastAsia="Times New Roman" w:hAnsi="Calibri" w:cs="Calibri"/>
                <w:b/>
                <w:bCs/>
                <w:color w:val="000000"/>
              </w:rPr>
            </w:pPr>
            <w:r w:rsidRPr="00BF57EE">
              <w:rPr>
                <w:rFonts w:ascii="Calibri" w:eastAsia="Times New Roman" w:hAnsi="Calibri" w:cs="Calibri"/>
                <w:b/>
                <w:bCs/>
                <w:color w:val="000000"/>
                <w:sz w:val="22"/>
                <w:szCs w:val="22"/>
              </w:rPr>
              <w:t>Hostování v racku Zlín Net</w:t>
            </w:r>
          </w:p>
        </w:tc>
      </w:tr>
      <w:tr w:rsidR="0066224C" w:rsidRPr="00BF57EE" w14:paraId="7F731EDD" w14:textId="77777777" w:rsidTr="001401B2">
        <w:trPr>
          <w:trHeight w:val="320"/>
          <w:jc w:val="center"/>
        </w:trPr>
        <w:tc>
          <w:tcPr>
            <w:tcW w:w="6229" w:type="dxa"/>
            <w:tcBorders>
              <w:top w:val="nil"/>
              <w:left w:val="single" w:sz="4" w:space="0" w:color="auto"/>
              <w:bottom w:val="single" w:sz="4" w:space="0" w:color="auto"/>
              <w:right w:val="single" w:sz="4" w:space="0" w:color="auto"/>
            </w:tcBorders>
            <w:shd w:val="clear" w:color="auto" w:fill="auto"/>
            <w:noWrap/>
            <w:vAlign w:val="center"/>
            <w:hideMark/>
          </w:tcPr>
          <w:p w14:paraId="5F0D630C" w14:textId="77777777" w:rsidR="0066224C" w:rsidRPr="00BF57EE" w:rsidRDefault="0066224C" w:rsidP="001401B2">
            <w:pPr>
              <w:rPr>
                <w:rFonts w:ascii="Calibri" w:eastAsia="Times New Roman" w:hAnsi="Calibri" w:cs="Calibri"/>
                <w:color w:val="000000"/>
              </w:rPr>
            </w:pPr>
            <w:r w:rsidRPr="00BF57EE">
              <w:rPr>
                <w:rFonts w:ascii="Calibri" w:eastAsia="Times New Roman" w:hAnsi="Calibri" w:cs="Calibri"/>
                <w:color w:val="000000"/>
                <w:sz w:val="22"/>
                <w:szCs w:val="22"/>
              </w:rPr>
              <w:t>Výchozí cena max spotřeba do 100 W</w:t>
            </w:r>
          </w:p>
        </w:tc>
        <w:tc>
          <w:tcPr>
            <w:tcW w:w="2840" w:type="dxa"/>
            <w:tcBorders>
              <w:top w:val="nil"/>
              <w:left w:val="nil"/>
              <w:bottom w:val="single" w:sz="4" w:space="0" w:color="auto"/>
              <w:right w:val="single" w:sz="4" w:space="0" w:color="auto"/>
            </w:tcBorders>
            <w:shd w:val="clear" w:color="auto" w:fill="auto"/>
            <w:noWrap/>
            <w:vAlign w:val="center"/>
            <w:hideMark/>
          </w:tcPr>
          <w:p w14:paraId="1F9DAFEF"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 </w:t>
            </w:r>
          </w:p>
        </w:tc>
      </w:tr>
      <w:tr w:rsidR="0066224C" w:rsidRPr="00BF57EE" w14:paraId="5B365C87" w14:textId="77777777" w:rsidTr="001401B2">
        <w:trPr>
          <w:trHeight w:val="320"/>
          <w:jc w:val="center"/>
        </w:trPr>
        <w:tc>
          <w:tcPr>
            <w:tcW w:w="6229" w:type="dxa"/>
            <w:tcBorders>
              <w:top w:val="nil"/>
              <w:left w:val="single" w:sz="4" w:space="0" w:color="auto"/>
              <w:bottom w:val="single" w:sz="4" w:space="0" w:color="auto"/>
              <w:right w:val="single" w:sz="4" w:space="0" w:color="auto"/>
            </w:tcBorders>
            <w:shd w:val="clear" w:color="auto" w:fill="auto"/>
            <w:noWrap/>
            <w:vAlign w:val="center"/>
            <w:hideMark/>
          </w:tcPr>
          <w:p w14:paraId="7E740994" w14:textId="77777777" w:rsidR="0066224C" w:rsidRPr="00BF57EE" w:rsidRDefault="0066224C" w:rsidP="001401B2">
            <w:pPr>
              <w:rPr>
                <w:rFonts w:ascii="Calibri" w:eastAsia="Times New Roman" w:hAnsi="Calibri" w:cs="Calibri"/>
                <w:color w:val="000000"/>
              </w:rPr>
            </w:pPr>
            <w:r w:rsidRPr="00BF57EE">
              <w:rPr>
                <w:rFonts w:ascii="Calibri" w:eastAsia="Times New Roman" w:hAnsi="Calibri" w:cs="Calibri"/>
                <w:color w:val="000000"/>
                <w:sz w:val="22"/>
                <w:szCs w:val="22"/>
              </w:rPr>
              <w:t>1U</w:t>
            </w:r>
          </w:p>
        </w:tc>
        <w:tc>
          <w:tcPr>
            <w:tcW w:w="2840" w:type="dxa"/>
            <w:tcBorders>
              <w:top w:val="nil"/>
              <w:left w:val="nil"/>
              <w:bottom w:val="single" w:sz="4" w:space="0" w:color="auto"/>
              <w:right w:val="single" w:sz="4" w:space="0" w:color="auto"/>
            </w:tcBorders>
            <w:shd w:val="clear" w:color="auto" w:fill="auto"/>
            <w:noWrap/>
            <w:vAlign w:val="center"/>
            <w:hideMark/>
          </w:tcPr>
          <w:p w14:paraId="44A0785D"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950,00</w:t>
            </w:r>
          </w:p>
        </w:tc>
      </w:tr>
      <w:tr w:rsidR="0066224C" w:rsidRPr="00BF57EE" w14:paraId="311CD5F0" w14:textId="77777777" w:rsidTr="001401B2">
        <w:trPr>
          <w:trHeight w:val="320"/>
          <w:jc w:val="center"/>
        </w:trPr>
        <w:tc>
          <w:tcPr>
            <w:tcW w:w="6229" w:type="dxa"/>
            <w:tcBorders>
              <w:top w:val="nil"/>
              <w:left w:val="single" w:sz="4" w:space="0" w:color="auto"/>
              <w:bottom w:val="single" w:sz="4" w:space="0" w:color="auto"/>
              <w:right w:val="single" w:sz="4" w:space="0" w:color="auto"/>
            </w:tcBorders>
            <w:shd w:val="clear" w:color="auto" w:fill="auto"/>
            <w:noWrap/>
            <w:vAlign w:val="center"/>
            <w:hideMark/>
          </w:tcPr>
          <w:p w14:paraId="4F889197" w14:textId="77777777" w:rsidR="0066224C" w:rsidRPr="00BF57EE" w:rsidRDefault="0066224C" w:rsidP="001401B2">
            <w:pPr>
              <w:rPr>
                <w:rFonts w:ascii="Calibri" w:eastAsia="Times New Roman" w:hAnsi="Calibri" w:cs="Calibri"/>
                <w:color w:val="000000"/>
              </w:rPr>
            </w:pPr>
            <w:r w:rsidRPr="00BF57EE">
              <w:rPr>
                <w:rFonts w:ascii="Calibri" w:eastAsia="Times New Roman" w:hAnsi="Calibri" w:cs="Calibri"/>
                <w:color w:val="000000"/>
                <w:sz w:val="22"/>
                <w:szCs w:val="22"/>
              </w:rPr>
              <w:t>2U</w:t>
            </w:r>
          </w:p>
        </w:tc>
        <w:tc>
          <w:tcPr>
            <w:tcW w:w="2840" w:type="dxa"/>
            <w:tcBorders>
              <w:top w:val="nil"/>
              <w:left w:val="nil"/>
              <w:bottom w:val="single" w:sz="4" w:space="0" w:color="auto"/>
              <w:right w:val="single" w:sz="4" w:space="0" w:color="auto"/>
            </w:tcBorders>
            <w:shd w:val="clear" w:color="auto" w:fill="auto"/>
            <w:noWrap/>
            <w:vAlign w:val="center"/>
            <w:hideMark/>
          </w:tcPr>
          <w:p w14:paraId="454632EF"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1250,00</w:t>
            </w:r>
          </w:p>
        </w:tc>
      </w:tr>
      <w:tr w:rsidR="0066224C" w:rsidRPr="00BF57EE" w14:paraId="4A11865E" w14:textId="77777777" w:rsidTr="001401B2">
        <w:trPr>
          <w:trHeight w:val="320"/>
          <w:jc w:val="center"/>
        </w:trPr>
        <w:tc>
          <w:tcPr>
            <w:tcW w:w="6229" w:type="dxa"/>
            <w:tcBorders>
              <w:top w:val="nil"/>
              <w:left w:val="single" w:sz="4" w:space="0" w:color="auto"/>
              <w:bottom w:val="single" w:sz="4" w:space="0" w:color="auto"/>
              <w:right w:val="single" w:sz="4" w:space="0" w:color="auto"/>
            </w:tcBorders>
            <w:shd w:val="clear" w:color="auto" w:fill="auto"/>
            <w:noWrap/>
            <w:vAlign w:val="center"/>
            <w:hideMark/>
          </w:tcPr>
          <w:p w14:paraId="3A482D3B" w14:textId="77777777" w:rsidR="0066224C" w:rsidRPr="00BF57EE" w:rsidRDefault="0066224C" w:rsidP="001401B2">
            <w:pPr>
              <w:rPr>
                <w:rFonts w:ascii="Calibri" w:eastAsia="Times New Roman" w:hAnsi="Calibri" w:cs="Calibri"/>
                <w:color w:val="000000"/>
              </w:rPr>
            </w:pPr>
            <w:r w:rsidRPr="00BF57EE">
              <w:rPr>
                <w:rFonts w:ascii="Calibri" w:eastAsia="Times New Roman" w:hAnsi="Calibri" w:cs="Calibri"/>
                <w:color w:val="000000"/>
                <w:sz w:val="22"/>
                <w:szCs w:val="22"/>
              </w:rPr>
              <w:t>3U</w:t>
            </w:r>
          </w:p>
        </w:tc>
        <w:tc>
          <w:tcPr>
            <w:tcW w:w="2840" w:type="dxa"/>
            <w:tcBorders>
              <w:top w:val="nil"/>
              <w:left w:val="nil"/>
              <w:bottom w:val="single" w:sz="4" w:space="0" w:color="auto"/>
              <w:right w:val="single" w:sz="4" w:space="0" w:color="auto"/>
            </w:tcBorders>
            <w:shd w:val="clear" w:color="auto" w:fill="auto"/>
            <w:noWrap/>
            <w:vAlign w:val="center"/>
            <w:hideMark/>
          </w:tcPr>
          <w:p w14:paraId="7DFC107D"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1550,00</w:t>
            </w:r>
          </w:p>
        </w:tc>
      </w:tr>
      <w:tr w:rsidR="0066224C" w:rsidRPr="00BF57EE" w14:paraId="7367195C" w14:textId="77777777" w:rsidTr="001401B2">
        <w:trPr>
          <w:trHeight w:val="320"/>
          <w:jc w:val="center"/>
        </w:trPr>
        <w:tc>
          <w:tcPr>
            <w:tcW w:w="6229" w:type="dxa"/>
            <w:tcBorders>
              <w:top w:val="nil"/>
              <w:left w:val="single" w:sz="4" w:space="0" w:color="auto"/>
              <w:bottom w:val="single" w:sz="4" w:space="0" w:color="auto"/>
              <w:right w:val="single" w:sz="4" w:space="0" w:color="auto"/>
            </w:tcBorders>
            <w:shd w:val="clear" w:color="auto" w:fill="auto"/>
            <w:noWrap/>
            <w:vAlign w:val="center"/>
            <w:hideMark/>
          </w:tcPr>
          <w:p w14:paraId="1D5CA0D6" w14:textId="77777777" w:rsidR="0066224C" w:rsidRPr="00BF57EE" w:rsidRDefault="0066224C" w:rsidP="001401B2">
            <w:pPr>
              <w:rPr>
                <w:rFonts w:ascii="Calibri" w:eastAsia="Times New Roman" w:hAnsi="Calibri" w:cs="Calibri"/>
                <w:color w:val="000000"/>
              </w:rPr>
            </w:pPr>
            <w:r w:rsidRPr="00BF57EE">
              <w:rPr>
                <w:rFonts w:ascii="Calibri" w:eastAsia="Times New Roman" w:hAnsi="Calibri" w:cs="Calibri"/>
                <w:color w:val="000000"/>
                <w:sz w:val="22"/>
                <w:szCs w:val="22"/>
              </w:rPr>
              <w:t>4U</w:t>
            </w:r>
          </w:p>
        </w:tc>
        <w:tc>
          <w:tcPr>
            <w:tcW w:w="2840" w:type="dxa"/>
            <w:tcBorders>
              <w:top w:val="nil"/>
              <w:left w:val="nil"/>
              <w:bottom w:val="single" w:sz="4" w:space="0" w:color="auto"/>
              <w:right w:val="single" w:sz="4" w:space="0" w:color="auto"/>
            </w:tcBorders>
            <w:shd w:val="clear" w:color="auto" w:fill="auto"/>
            <w:noWrap/>
            <w:vAlign w:val="center"/>
            <w:hideMark/>
          </w:tcPr>
          <w:p w14:paraId="0592FFAC"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1850,00</w:t>
            </w:r>
          </w:p>
        </w:tc>
      </w:tr>
      <w:tr w:rsidR="0066224C" w:rsidRPr="00BF57EE" w14:paraId="6E43F2AB" w14:textId="77777777" w:rsidTr="001401B2">
        <w:trPr>
          <w:trHeight w:val="320"/>
          <w:jc w:val="center"/>
        </w:trPr>
        <w:tc>
          <w:tcPr>
            <w:tcW w:w="6229" w:type="dxa"/>
            <w:tcBorders>
              <w:top w:val="nil"/>
              <w:left w:val="single" w:sz="4" w:space="0" w:color="auto"/>
              <w:bottom w:val="single" w:sz="4" w:space="0" w:color="auto"/>
              <w:right w:val="single" w:sz="4" w:space="0" w:color="auto"/>
            </w:tcBorders>
            <w:shd w:val="clear" w:color="auto" w:fill="auto"/>
            <w:noWrap/>
            <w:vAlign w:val="center"/>
            <w:hideMark/>
          </w:tcPr>
          <w:p w14:paraId="5544E13F" w14:textId="77777777" w:rsidR="0066224C" w:rsidRPr="00BF57EE" w:rsidRDefault="0066224C" w:rsidP="001401B2">
            <w:pPr>
              <w:rPr>
                <w:rFonts w:ascii="Calibri" w:eastAsia="Times New Roman" w:hAnsi="Calibri" w:cs="Calibri"/>
                <w:color w:val="000000"/>
              </w:rPr>
            </w:pPr>
            <w:r w:rsidRPr="00BF57EE">
              <w:rPr>
                <w:rFonts w:ascii="Calibri" w:eastAsia="Times New Roman" w:hAnsi="Calibri" w:cs="Calibri"/>
                <w:color w:val="000000"/>
                <w:sz w:val="22"/>
                <w:szCs w:val="22"/>
              </w:rPr>
              <w:t>Platba za elektřinu dle štítku zařízení</w:t>
            </w:r>
          </w:p>
        </w:tc>
        <w:tc>
          <w:tcPr>
            <w:tcW w:w="2840" w:type="dxa"/>
            <w:tcBorders>
              <w:top w:val="nil"/>
              <w:left w:val="nil"/>
              <w:bottom w:val="single" w:sz="4" w:space="0" w:color="auto"/>
              <w:right w:val="single" w:sz="4" w:space="0" w:color="auto"/>
            </w:tcBorders>
            <w:shd w:val="clear" w:color="auto" w:fill="auto"/>
            <w:noWrap/>
            <w:vAlign w:val="center"/>
            <w:hideMark/>
          </w:tcPr>
          <w:p w14:paraId="4E820D45" w14:textId="77777777" w:rsidR="0066224C" w:rsidRPr="00BF57EE" w:rsidRDefault="0066224C" w:rsidP="001401B2">
            <w:pPr>
              <w:jc w:val="center"/>
              <w:rPr>
                <w:rFonts w:ascii="Calibri" w:eastAsia="Times New Roman" w:hAnsi="Calibri" w:cs="Calibri"/>
                <w:color w:val="000000"/>
              </w:rPr>
            </w:pPr>
            <w:r>
              <w:rPr>
                <w:rFonts w:ascii="Calibri" w:eastAsia="Times New Roman" w:hAnsi="Calibri" w:cs="Calibri"/>
                <w:color w:val="000000"/>
                <w:sz w:val="22"/>
                <w:szCs w:val="22"/>
              </w:rPr>
              <w:t>8,00/kWh</w:t>
            </w:r>
            <w:r w:rsidRPr="00BF57EE">
              <w:rPr>
                <w:rFonts w:ascii="Calibri" w:eastAsia="Times New Roman" w:hAnsi="Calibri" w:cs="Calibri"/>
                <w:color w:val="000000"/>
                <w:sz w:val="22"/>
                <w:szCs w:val="22"/>
              </w:rPr>
              <w:t> </w:t>
            </w:r>
          </w:p>
        </w:tc>
      </w:tr>
      <w:tr w:rsidR="0066224C" w:rsidRPr="00BF57EE" w14:paraId="385994BA" w14:textId="77777777" w:rsidTr="001401B2">
        <w:trPr>
          <w:trHeight w:val="640"/>
          <w:jc w:val="center"/>
        </w:trPr>
        <w:tc>
          <w:tcPr>
            <w:tcW w:w="6229" w:type="dxa"/>
            <w:tcBorders>
              <w:top w:val="nil"/>
              <w:left w:val="single" w:sz="4" w:space="0" w:color="auto"/>
              <w:bottom w:val="single" w:sz="4" w:space="0" w:color="auto"/>
              <w:right w:val="single" w:sz="4" w:space="0" w:color="auto"/>
            </w:tcBorders>
            <w:shd w:val="clear" w:color="auto" w:fill="auto"/>
            <w:vAlign w:val="center"/>
            <w:hideMark/>
          </w:tcPr>
          <w:p w14:paraId="3FC18BD3" w14:textId="77777777" w:rsidR="0066224C" w:rsidRPr="00BF57EE" w:rsidRDefault="0066224C" w:rsidP="001401B2">
            <w:pPr>
              <w:rPr>
                <w:rFonts w:ascii="Calibri" w:eastAsia="Times New Roman" w:hAnsi="Calibri" w:cs="Calibri"/>
                <w:color w:val="000000"/>
              </w:rPr>
            </w:pPr>
            <w:r w:rsidRPr="00BF57EE">
              <w:rPr>
                <w:rFonts w:ascii="Calibri" w:eastAsia="Times New Roman" w:hAnsi="Calibri" w:cs="Calibri"/>
                <w:color w:val="000000"/>
                <w:sz w:val="22"/>
                <w:szCs w:val="22"/>
              </w:rPr>
              <w:t xml:space="preserve">Dedikovaný managment port s veřejnou IP adresou </w:t>
            </w:r>
          </w:p>
        </w:tc>
        <w:tc>
          <w:tcPr>
            <w:tcW w:w="2840" w:type="dxa"/>
            <w:tcBorders>
              <w:top w:val="nil"/>
              <w:left w:val="nil"/>
              <w:bottom w:val="single" w:sz="4" w:space="0" w:color="auto"/>
              <w:right w:val="single" w:sz="4" w:space="0" w:color="auto"/>
            </w:tcBorders>
            <w:shd w:val="clear" w:color="auto" w:fill="auto"/>
            <w:noWrap/>
            <w:vAlign w:val="center"/>
            <w:hideMark/>
          </w:tcPr>
          <w:p w14:paraId="7F1DE14F"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100,00</w:t>
            </w:r>
          </w:p>
        </w:tc>
      </w:tr>
      <w:tr w:rsidR="0066224C" w:rsidRPr="00BF57EE" w14:paraId="4B260958" w14:textId="77777777" w:rsidTr="001401B2">
        <w:trPr>
          <w:trHeight w:val="320"/>
          <w:jc w:val="center"/>
        </w:trPr>
        <w:tc>
          <w:tcPr>
            <w:tcW w:w="6229" w:type="dxa"/>
            <w:tcBorders>
              <w:top w:val="nil"/>
              <w:left w:val="single" w:sz="4" w:space="0" w:color="auto"/>
              <w:bottom w:val="single" w:sz="4" w:space="0" w:color="auto"/>
              <w:right w:val="single" w:sz="4" w:space="0" w:color="auto"/>
            </w:tcBorders>
            <w:shd w:val="clear" w:color="auto" w:fill="auto"/>
            <w:noWrap/>
            <w:vAlign w:val="center"/>
            <w:hideMark/>
          </w:tcPr>
          <w:p w14:paraId="5FAB752A" w14:textId="77777777" w:rsidR="0066224C" w:rsidRPr="00BF57EE" w:rsidRDefault="0066224C" w:rsidP="001401B2">
            <w:pPr>
              <w:rPr>
                <w:rFonts w:ascii="Calibri" w:eastAsia="Times New Roman" w:hAnsi="Calibri" w:cs="Calibri"/>
                <w:color w:val="000000"/>
              </w:rPr>
            </w:pPr>
            <w:r w:rsidRPr="00BF57EE">
              <w:rPr>
                <w:rFonts w:ascii="Calibri" w:eastAsia="Times New Roman" w:hAnsi="Calibri" w:cs="Calibri"/>
                <w:color w:val="000000"/>
                <w:sz w:val="22"/>
                <w:szCs w:val="22"/>
              </w:rPr>
              <w:t>Každá další IP adresa</w:t>
            </w:r>
          </w:p>
        </w:tc>
        <w:tc>
          <w:tcPr>
            <w:tcW w:w="2840" w:type="dxa"/>
            <w:tcBorders>
              <w:top w:val="nil"/>
              <w:left w:val="nil"/>
              <w:bottom w:val="single" w:sz="4" w:space="0" w:color="auto"/>
              <w:right w:val="single" w:sz="4" w:space="0" w:color="auto"/>
            </w:tcBorders>
            <w:shd w:val="clear" w:color="auto" w:fill="auto"/>
            <w:noWrap/>
            <w:vAlign w:val="center"/>
            <w:hideMark/>
          </w:tcPr>
          <w:p w14:paraId="4FBAC50B"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100,00</w:t>
            </w:r>
          </w:p>
        </w:tc>
      </w:tr>
    </w:tbl>
    <w:p w14:paraId="0D41405A" w14:textId="77777777" w:rsidR="0066224C" w:rsidRDefault="0066224C" w:rsidP="0066224C">
      <w:pPr>
        <w:pStyle w:val="Normlnweb"/>
        <w:tabs>
          <w:tab w:val="left" w:pos="284"/>
        </w:tabs>
        <w:ind w:right="613"/>
        <w:jc w:val="center"/>
        <w:rPr>
          <w:rStyle w:val="gmail-notranslate"/>
          <w:rFonts w:ascii="Calibri" w:hAnsi="Calibri" w:cs="Calibri"/>
          <w:b/>
          <w:bCs/>
          <w:sz w:val="22"/>
          <w:szCs w:val="22"/>
        </w:rPr>
      </w:pPr>
    </w:p>
    <w:p w14:paraId="1B4E65D5" w14:textId="77777777" w:rsidR="0066224C" w:rsidRDefault="0066224C" w:rsidP="0066224C">
      <w:pPr>
        <w:pStyle w:val="Normlnweb"/>
        <w:tabs>
          <w:tab w:val="left" w:pos="284"/>
        </w:tabs>
        <w:ind w:right="613"/>
        <w:jc w:val="center"/>
        <w:rPr>
          <w:rStyle w:val="gmail-notranslate"/>
          <w:rFonts w:ascii="Calibri" w:hAnsi="Calibri" w:cs="Calibri"/>
          <w:b/>
          <w:bCs/>
          <w:sz w:val="22"/>
          <w:szCs w:val="22"/>
        </w:rPr>
      </w:pPr>
    </w:p>
    <w:p w14:paraId="6A8ECE6E" w14:textId="77777777" w:rsidR="0021112B" w:rsidRDefault="0021112B" w:rsidP="0066224C">
      <w:pPr>
        <w:pStyle w:val="Normlnweb"/>
        <w:tabs>
          <w:tab w:val="left" w:pos="284"/>
        </w:tabs>
        <w:ind w:right="613"/>
        <w:jc w:val="center"/>
        <w:rPr>
          <w:rStyle w:val="gmail-notranslate"/>
          <w:rFonts w:ascii="Calibri" w:hAnsi="Calibri" w:cs="Calibri"/>
          <w:b/>
          <w:bCs/>
          <w:sz w:val="22"/>
          <w:szCs w:val="22"/>
        </w:rPr>
      </w:pPr>
    </w:p>
    <w:p w14:paraId="29A56B81" w14:textId="77777777" w:rsidR="0066224C" w:rsidRPr="00B02A92" w:rsidRDefault="0066224C" w:rsidP="0066224C">
      <w:pPr>
        <w:pStyle w:val="Normlnweb"/>
        <w:tabs>
          <w:tab w:val="left" w:pos="284"/>
        </w:tabs>
        <w:ind w:right="613"/>
        <w:jc w:val="center"/>
        <w:rPr>
          <w:rFonts w:ascii="Calibri" w:hAnsi="Calibri" w:cs="Calibri"/>
          <w:color w:val="006FC1"/>
          <w:sz w:val="22"/>
          <w:szCs w:val="22"/>
        </w:rPr>
      </w:pPr>
      <w:r w:rsidRPr="00C562F9">
        <w:rPr>
          <w:rStyle w:val="gmail-notranslate"/>
          <w:rFonts w:ascii="Calibri" w:hAnsi="Calibri" w:cs="Calibri"/>
          <w:b/>
          <w:bCs/>
          <w:sz w:val="22"/>
          <w:szCs w:val="22"/>
        </w:rPr>
        <w:lastRenderedPageBreak/>
        <w:t>Článek V</w:t>
      </w:r>
      <w:r w:rsidRPr="00C562F9">
        <w:rPr>
          <w:rFonts w:ascii="Calibri" w:hAnsi="Calibri" w:cs="Calibri"/>
          <w:sz w:val="22"/>
          <w:szCs w:val="22"/>
        </w:rPr>
        <w:br/>
      </w:r>
      <w:r w:rsidRPr="00C562F9">
        <w:rPr>
          <w:rStyle w:val="gmail-notranslate"/>
          <w:rFonts w:ascii="Calibri" w:hAnsi="Calibri" w:cs="Calibri"/>
          <w:b/>
          <w:bCs/>
        </w:rPr>
        <w:t>Velkoobchodní ceny za aktivaci služeb</w:t>
      </w:r>
    </w:p>
    <w:p w14:paraId="4A1A0682" w14:textId="77777777" w:rsidR="0066224C" w:rsidRDefault="0066224C" w:rsidP="0066224C">
      <w:pPr>
        <w:pStyle w:val="Zkladntext"/>
        <w:spacing w:line="292" w:lineRule="auto"/>
        <w:ind w:right="135"/>
        <w:jc w:val="both"/>
        <w:rPr>
          <w:rFonts w:ascii="Calibri" w:hAnsi="Calibri" w:cs="Calibri"/>
          <w:sz w:val="22"/>
          <w:szCs w:val="22"/>
        </w:rPr>
      </w:pPr>
      <w:r w:rsidRPr="00C562F9">
        <w:rPr>
          <w:rFonts w:ascii="Calibri" w:hAnsi="Calibri" w:cs="Calibri"/>
          <w:sz w:val="22"/>
          <w:szCs w:val="22"/>
        </w:rPr>
        <w:t xml:space="preserve">Velkoobchodní jednorázové ceny za aktivaci služeb a měsíční udržovací poplatek zahrnují náklady, vč. přiměřeného zisku, který </w:t>
      </w:r>
      <w:r w:rsidRPr="00C562F9">
        <w:rPr>
          <w:rFonts w:ascii="Calibri" w:hAnsi="Calibri" w:cs="Calibri"/>
          <w:spacing w:val="-3"/>
          <w:sz w:val="22"/>
          <w:szCs w:val="22"/>
        </w:rPr>
        <w:t xml:space="preserve">se </w:t>
      </w:r>
      <w:r w:rsidRPr="00C562F9">
        <w:rPr>
          <w:rFonts w:ascii="Calibri" w:hAnsi="Calibri" w:cs="Calibri"/>
          <w:sz w:val="22"/>
          <w:szCs w:val="22"/>
        </w:rPr>
        <w:t>odvíjí</w:t>
      </w:r>
      <w:r w:rsidRPr="00C562F9">
        <w:rPr>
          <w:rFonts w:ascii="Calibri" w:hAnsi="Calibri" w:cs="Calibri"/>
          <w:spacing w:val="-11"/>
          <w:sz w:val="22"/>
          <w:szCs w:val="22"/>
        </w:rPr>
        <w:t xml:space="preserve"> </w:t>
      </w:r>
      <w:r w:rsidRPr="00C562F9">
        <w:rPr>
          <w:rFonts w:ascii="Calibri" w:hAnsi="Calibri" w:cs="Calibri"/>
          <w:sz w:val="22"/>
          <w:szCs w:val="22"/>
        </w:rPr>
        <w:t>od</w:t>
      </w:r>
      <w:r w:rsidRPr="00C562F9">
        <w:rPr>
          <w:rFonts w:ascii="Calibri" w:hAnsi="Calibri" w:cs="Calibri"/>
          <w:spacing w:val="-11"/>
          <w:sz w:val="22"/>
          <w:szCs w:val="22"/>
        </w:rPr>
        <w:t xml:space="preserve"> </w:t>
      </w:r>
      <w:r w:rsidRPr="00C562F9">
        <w:rPr>
          <w:rFonts w:ascii="Calibri" w:hAnsi="Calibri" w:cs="Calibri"/>
          <w:sz w:val="22"/>
          <w:szCs w:val="22"/>
        </w:rPr>
        <w:t>aktuálně</w:t>
      </w:r>
      <w:r w:rsidRPr="00C562F9">
        <w:rPr>
          <w:rFonts w:ascii="Calibri" w:hAnsi="Calibri" w:cs="Calibri"/>
          <w:spacing w:val="-10"/>
          <w:sz w:val="22"/>
          <w:szCs w:val="22"/>
        </w:rPr>
        <w:t xml:space="preserve"> </w:t>
      </w:r>
      <w:r w:rsidRPr="00C562F9">
        <w:rPr>
          <w:rFonts w:ascii="Calibri" w:hAnsi="Calibri" w:cs="Calibri"/>
          <w:sz w:val="22"/>
          <w:szCs w:val="22"/>
        </w:rPr>
        <w:t>platné</w:t>
      </w:r>
      <w:r w:rsidRPr="00C562F9">
        <w:rPr>
          <w:rFonts w:ascii="Calibri" w:hAnsi="Calibri" w:cs="Calibri"/>
          <w:spacing w:val="-11"/>
          <w:sz w:val="22"/>
          <w:szCs w:val="22"/>
        </w:rPr>
        <w:t xml:space="preserve"> </w:t>
      </w:r>
      <w:r w:rsidRPr="00C562F9">
        <w:rPr>
          <w:rFonts w:ascii="Calibri" w:hAnsi="Calibri" w:cs="Calibri"/>
          <w:sz w:val="22"/>
          <w:szCs w:val="22"/>
        </w:rPr>
        <w:t>ČTÚ</w:t>
      </w:r>
      <w:r w:rsidRPr="00C562F9">
        <w:rPr>
          <w:rFonts w:ascii="Calibri" w:hAnsi="Calibri" w:cs="Calibri"/>
          <w:spacing w:val="-11"/>
          <w:sz w:val="22"/>
          <w:szCs w:val="22"/>
        </w:rPr>
        <w:t xml:space="preserve"> </w:t>
      </w:r>
      <w:r w:rsidRPr="00C562F9">
        <w:rPr>
          <w:rFonts w:ascii="Calibri" w:hAnsi="Calibri" w:cs="Calibri"/>
          <w:sz w:val="22"/>
          <w:szCs w:val="22"/>
        </w:rPr>
        <w:t>stanovené</w:t>
      </w:r>
      <w:r w:rsidRPr="00C562F9">
        <w:rPr>
          <w:rFonts w:ascii="Calibri" w:hAnsi="Calibri" w:cs="Calibri"/>
          <w:spacing w:val="-10"/>
          <w:sz w:val="22"/>
          <w:szCs w:val="22"/>
        </w:rPr>
        <w:t xml:space="preserve"> </w:t>
      </w:r>
      <w:r w:rsidRPr="00C562F9">
        <w:rPr>
          <w:rFonts w:ascii="Calibri" w:hAnsi="Calibri" w:cs="Calibri"/>
          <w:sz w:val="22"/>
          <w:szCs w:val="22"/>
        </w:rPr>
        <w:t>hodnoty</w:t>
      </w:r>
      <w:r w:rsidRPr="00C562F9">
        <w:rPr>
          <w:rFonts w:ascii="Calibri" w:hAnsi="Calibri" w:cs="Calibri"/>
          <w:spacing w:val="-12"/>
          <w:sz w:val="22"/>
          <w:szCs w:val="22"/>
        </w:rPr>
        <w:t xml:space="preserve"> </w:t>
      </w:r>
      <w:r w:rsidRPr="00C562F9">
        <w:rPr>
          <w:rFonts w:ascii="Calibri" w:hAnsi="Calibri" w:cs="Calibri"/>
          <w:sz w:val="22"/>
          <w:szCs w:val="22"/>
        </w:rPr>
        <w:t>WACC,</w:t>
      </w:r>
      <w:r w:rsidRPr="00C562F9">
        <w:rPr>
          <w:rFonts w:ascii="Calibri" w:hAnsi="Calibri" w:cs="Calibri"/>
          <w:spacing w:val="-11"/>
          <w:sz w:val="22"/>
          <w:szCs w:val="22"/>
        </w:rPr>
        <w:t xml:space="preserve"> </w:t>
      </w:r>
      <w:r w:rsidRPr="00C562F9">
        <w:rPr>
          <w:rFonts w:ascii="Calibri" w:hAnsi="Calibri" w:cs="Calibri"/>
          <w:sz w:val="22"/>
          <w:szCs w:val="22"/>
        </w:rPr>
        <w:t>na</w:t>
      </w:r>
      <w:r w:rsidRPr="00C562F9">
        <w:rPr>
          <w:rFonts w:ascii="Calibri" w:hAnsi="Calibri" w:cs="Calibri"/>
          <w:spacing w:val="-13"/>
          <w:sz w:val="22"/>
          <w:szCs w:val="22"/>
        </w:rPr>
        <w:t xml:space="preserve"> </w:t>
      </w:r>
      <w:r w:rsidRPr="00C562F9">
        <w:rPr>
          <w:rFonts w:ascii="Calibri" w:hAnsi="Calibri" w:cs="Calibri"/>
          <w:sz w:val="22"/>
          <w:szCs w:val="22"/>
        </w:rPr>
        <w:t>nezbytně</w:t>
      </w:r>
      <w:r w:rsidRPr="00C562F9">
        <w:rPr>
          <w:rFonts w:ascii="Calibri" w:hAnsi="Calibri" w:cs="Calibri"/>
          <w:spacing w:val="-9"/>
          <w:sz w:val="22"/>
          <w:szCs w:val="22"/>
        </w:rPr>
        <w:t xml:space="preserve"> </w:t>
      </w:r>
      <w:r w:rsidRPr="00C562F9">
        <w:rPr>
          <w:rFonts w:ascii="Calibri" w:hAnsi="Calibri" w:cs="Calibri"/>
          <w:sz w:val="22"/>
          <w:szCs w:val="22"/>
        </w:rPr>
        <w:t>nutné</w:t>
      </w:r>
      <w:r w:rsidRPr="00C562F9">
        <w:rPr>
          <w:rFonts w:ascii="Calibri" w:hAnsi="Calibri" w:cs="Calibri"/>
          <w:spacing w:val="-12"/>
          <w:sz w:val="22"/>
          <w:szCs w:val="22"/>
        </w:rPr>
        <w:t xml:space="preserve"> </w:t>
      </w:r>
      <w:r w:rsidRPr="00C562F9">
        <w:rPr>
          <w:rFonts w:ascii="Calibri" w:hAnsi="Calibri" w:cs="Calibri"/>
          <w:sz w:val="22"/>
          <w:szCs w:val="22"/>
        </w:rPr>
        <w:t>procesy</w:t>
      </w:r>
      <w:r w:rsidRPr="00C562F9">
        <w:rPr>
          <w:rFonts w:ascii="Calibri" w:hAnsi="Calibri" w:cs="Calibri"/>
          <w:spacing w:val="-9"/>
          <w:sz w:val="22"/>
          <w:szCs w:val="22"/>
        </w:rPr>
        <w:t xml:space="preserve"> </w:t>
      </w:r>
      <w:r w:rsidRPr="00C562F9">
        <w:rPr>
          <w:rFonts w:ascii="Calibri" w:hAnsi="Calibri" w:cs="Calibri"/>
          <w:sz w:val="22"/>
          <w:szCs w:val="22"/>
        </w:rPr>
        <w:t>pro</w:t>
      </w:r>
      <w:r w:rsidRPr="00C562F9">
        <w:rPr>
          <w:rFonts w:ascii="Calibri" w:hAnsi="Calibri" w:cs="Calibri"/>
          <w:spacing w:val="-12"/>
          <w:sz w:val="22"/>
          <w:szCs w:val="22"/>
        </w:rPr>
        <w:t xml:space="preserve"> </w:t>
      </w:r>
      <w:r w:rsidRPr="00C562F9">
        <w:rPr>
          <w:rFonts w:ascii="Calibri" w:hAnsi="Calibri" w:cs="Calibri"/>
          <w:sz w:val="22"/>
          <w:szCs w:val="22"/>
        </w:rPr>
        <w:t>zřízení</w:t>
      </w:r>
      <w:r w:rsidRPr="00C562F9">
        <w:rPr>
          <w:rFonts w:ascii="Calibri" w:hAnsi="Calibri" w:cs="Calibri"/>
          <w:spacing w:val="-10"/>
          <w:sz w:val="22"/>
          <w:szCs w:val="22"/>
        </w:rPr>
        <w:t xml:space="preserve"> </w:t>
      </w:r>
      <w:r w:rsidRPr="00C562F9">
        <w:rPr>
          <w:rFonts w:ascii="Calibri" w:hAnsi="Calibri" w:cs="Calibri"/>
          <w:sz w:val="22"/>
          <w:szCs w:val="22"/>
        </w:rPr>
        <w:t>služby. Mezi tyto procesy například patří:</w:t>
      </w:r>
    </w:p>
    <w:p w14:paraId="6378907A" w14:textId="77777777" w:rsidR="0066224C" w:rsidRPr="00C562F9" w:rsidRDefault="0066224C" w:rsidP="0066224C">
      <w:pPr>
        <w:pStyle w:val="Zkladntext"/>
        <w:spacing w:line="292" w:lineRule="auto"/>
        <w:ind w:right="135"/>
        <w:jc w:val="both"/>
        <w:rPr>
          <w:rFonts w:ascii="Calibri" w:hAnsi="Calibri" w:cs="Calibri"/>
          <w:sz w:val="22"/>
          <w:szCs w:val="22"/>
        </w:rPr>
      </w:pPr>
    </w:p>
    <w:tbl>
      <w:tblPr>
        <w:tblW w:w="9086" w:type="dxa"/>
        <w:tblInd w:w="75" w:type="dxa"/>
        <w:tblCellMar>
          <w:left w:w="70" w:type="dxa"/>
          <w:right w:w="70" w:type="dxa"/>
        </w:tblCellMar>
        <w:tblLook w:val="04A0" w:firstRow="1" w:lastRow="0" w:firstColumn="1" w:lastColumn="0" w:noHBand="0" w:noVBand="1"/>
      </w:tblPr>
      <w:tblGrid>
        <w:gridCol w:w="5520"/>
        <w:gridCol w:w="1300"/>
        <w:gridCol w:w="2106"/>
        <w:gridCol w:w="160"/>
      </w:tblGrid>
      <w:tr w:rsidR="0066224C" w:rsidRPr="00BF57EE" w14:paraId="7789BDA0" w14:textId="77777777" w:rsidTr="001401B2">
        <w:trPr>
          <w:gridAfter w:val="1"/>
          <w:wAfter w:w="160" w:type="dxa"/>
          <w:trHeight w:val="458"/>
        </w:trPr>
        <w:tc>
          <w:tcPr>
            <w:tcW w:w="5520" w:type="dxa"/>
            <w:vMerge w:val="restart"/>
            <w:tcBorders>
              <w:top w:val="single" w:sz="4" w:space="0" w:color="auto"/>
              <w:left w:val="single" w:sz="4" w:space="0" w:color="auto"/>
              <w:bottom w:val="single" w:sz="4" w:space="0" w:color="auto"/>
              <w:right w:val="single" w:sz="4" w:space="0" w:color="auto"/>
            </w:tcBorders>
            <w:shd w:val="clear" w:color="000000" w:fill="002060"/>
            <w:noWrap/>
            <w:vAlign w:val="center"/>
            <w:hideMark/>
          </w:tcPr>
          <w:p w14:paraId="234B7DB3" w14:textId="77777777" w:rsidR="0066224C" w:rsidRPr="00BF57EE" w:rsidRDefault="0066224C" w:rsidP="001401B2">
            <w:pPr>
              <w:rPr>
                <w:rFonts w:ascii="Calibri" w:eastAsia="Times New Roman" w:hAnsi="Calibri" w:cs="Calibri"/>
                <w:b/>
                <w:bCs/>
                <w:color w:val="FFFFFF"/>
              </w:rPr>
            </w:pPr>
            <w:r w:rsidRPr="00BF57EE">
              <w:rPr>
                <w:rFonts w:ascii="Calibri" w:eastAsia="Times New Roman" w:hAnsi="Calibri" w:cs="Calibri"/>
                <w:b/>
                <w:bCs/>
                <w:color w:val="FFFFFF"/>
                <w:sz w:val="22"/>
                <w:szCs w:val="22"/>
              </w:rPr>
              <w:t>Velkoobchodní jednorázové ceny za aktivaci služeb</w:t>
            </w:r>
          </w:p>
        </w:tc>
        <w:tc>
          <w:tcPr>
            <w:tcW w:w="1300" w:type="dxa"/>
            <w:vMerge w:val="restart"/>
            <w:tcBorders>
              <w:top w:val="single" w:sz="4" w:space="0" w:color="auto"/>
              <w:left w:val="single" w:sz="4" w:space="0" w:color="auto"/>
              <w:bottom w:val="single" w:sz="4" w:space="0" w:color="auto"/>
              <w:right w:val="single" w:sz="4" w:space="0" w:color="auto"/>
            </w:tcBorders>
            <w:shd w:val="clear" w:color="000000" w:fill="002060"/>
            <w:noWrap/>
            <w:vAlign w:val="center"/>
            <w:hideMark/>
          </w:tcPr>
          <w:p w14:paraId="22220CA7" w14:textId="77777777" w:rsidR="0066224C" w:rsidRPr="00BF57EE" w:rsidRDefault="0066224C" w:rsidP="001401B2">
            <w:pPr>
              <w:jc w:val="center"/>
              <w:rPr>
                <w:rFonts w:ascii="Calibri" w:eastAsia="Times New Roman" w:hAnsi="Calibri" w:cs="Calibri"/>
                <w:b/>
                <w:bCs/>
                <w:color w:val="FFFFFF"/>
              </w:rPr>
            </w:pPr>
            <w:r>
              <w:rPr>
                <w:rFonts w:ascii="Calibri" w:eastAsia="Times New Roman" w:hAnsi="Calibri" w:cs="Calibri"/>
                <w:b/>
                <w:bCs/>
                <w:color w:val="FFFFFF"/>
              </w:rPr>
              <w:t>j.m.</w:t>
            </w:r>
          </w:p>
        </w:tc>
        <w:tc>
          <w:tcPr>
            <w:tcW w:w="2106" w:type="dxa"/>
            <w:vMerge w:val="restart"/>
            <w:tcBorders>
              <w:top w:val="single" w:sz="4" w:space="0" w:color="auto"/>
              <w:left w:val="single" w:sz="4" w:space="0" w:color="auto"/>
              <w:bottom w:val="single" w:sz="4" w:space="0" w:color="auto"/>
              <w:right w:val="single" w:sz="4" w:space="0" w:color="auto"/>
            </w:tcBorders>
            <w:shd w:val="clear" w:color="000000" w:fill="002060"/>
            <w:vAlign w:val="center"/>
            <w:hideMark/>
          </w:tcPr>
          <w:p w14:paraId="0F4C273B" w14:textId="77777777" w:rsidR="0066224C" w:rsidRPr="00BF57EE" w:rsidRDefault="0066224C" w:rsidP="001401B2">
            <w:pPr>
              <w:jc w:val="center"/>
              <w:rPr>
                <w:rFonts w:ascii="Calibri" w:eastAsia="Times New Roman" w:hAnsi="Calibri" w:cs="Calibri"/>
                <w:b/>
                <w:bCs/>
                <w:color w:val="FFFFFF"/>
              </w:rPr>
            </w:pPr>
            <w:r w:rsidRPr="00BF57EE">
              <w:rPr>
                <w:rFonts w:ascii="Calibri" w:eastAsia="Times New Roman" w:hAnsi="Calibri" w:cs="Calibri"/>
                <w:b/>
                <w:bCs/>
                <w:color w:val="FFFFFF"/>
                <w:sz w:val="22"/>
                <w:szCs w:val="22"/>
              </w:rPr>
              <w:t>Jednorázová cena v Kč bez DPH</w:t>
            </w:r>
          </w:p>
        </w:tc>
      </w:tr>
      <w:tr w:rsidR="0066224C" w:rsidRPr="00BF57EE" w14:paraId="09862AB6" w14:textId="77777777" w:rsidTr="001401B2">
        <w:trPr>
          <w:trHeight w:val="320"/>
        </w:trPr>
        <w:tc>
          <w:tcPr>
            <w:tcW w:w="5520" w:type="dxa"/>
            <w:vMerge/>
            <w:tcBorders>
              <w:top w:val="single" w:sz="4" w:space="0" w:color="auto"/>
              <w:left w:val="single" w:sz="4" w:space="0" w:color="auto"/>
              <w:bottom w:val="single" w:sz="4" w:space="0" w:color="auto"/>
              <w:right w:val="single" w:sz="4" w:space="0" w:color="auto"/>
            </w:tcBorders>
            <w:vAlign w:val="center"/>
            <w:hideMark/>
          </w:tcPr>
          <w:p w14:paraId="7A3C8FFE" w14:textId="77777777" w:rsidR="0066224C" w:rsidRPr="00BF57EE" w:rsidRDefault="0066224C" w:rsidP="001401B2">
            <w:pPr>
              <w:rPr>
                <w:rFonts w:ascii="Calibri" w:eastAsia="Times New Roman" w:hAnsi="Calibri" w:cs="Calibri"/>
                <w:b/>
                <w:bCs/>
                <w:color w:val="FFFFFF"/>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006D00A2" w14:textId="77777777" w:rsidR="0066224C" w:rsidRPr="00BF57EE" w:rsidRDefault="0066224C" w:rsidP="001401B2">
            <w:pPr>
              <w:rPr>
                <w:rFonts w:ascii="Calibri" w:eastAsia="Times New Roman" w:hAnsi="Calibri" w:cs="Calibri"/>
                <w:b/>
                <w:bCs/>
                <w:color w:val="FFFFFF"/>
              </w:rPr>
            </w:pPr>
          </w:p>
        </w:tc>
        <w:tc>
          <w:tcPr>
            <w:tcW w:w="2106" w:type="dxa"/>
            <w:vMerge/>
            <w:tcBorders>
              <w:top w:val="single" w:sz="4" w:space="0" w:color="auto"/>
              <w:left w:val="single" w:sz="4" w:space="0" w:color="auto"/>
              <w:bottom w:val="single" w:sz="4" w:space="0" w:color="auto"/>
              <w:right w:val="single" w:sz="4" w:space="0" w:color="auto"/>
            </w:tcBorders>
            <w:vAlign w:val="center"/>
            <w:hideMark/>
          </w:tcPr>
          <w:p w14:paraId="70BDF5FB" w14:textId="77777777" w:rsidR="0066224C" w:rsidRPr="00BF57EE" w:rsidRDefault="0066224C" w:rsidP="001401B2">
            <w:pPr>
              <w:rPr>
                <w:rFonts w:ascii="Calibri" w:eastAsia="Times New Roman" w:hAnsi="Calibri" w:cs="Calibri"/>
                <w:b/>
                <w:bCs/>
                <w:color w:val="FFFFFF"/>
              </w:rPr>
            </w:pPr>
          </w:p>
        </w:tc>
        <w:tc>
          <w:tcPr>
            <w:tcW w:w="160" w:type="dxa"/>
            <w:tcBorders>
              <w:top w:val="nil"/>
              <w:left w:val="nil"/>
              <w:bottom w:val="nil"/>
              <w:right w:val="nil"/>
            </w:tcBorders>
            <w:shd w:val="clear" w:color="auto" w:fill="auto"/>
            <w:noWrap/>
            <w:vAlign w:val="bottom"/>
            <w:hideMark/>
          </w:tcPr>
          <w:p w14:paraId="429281B1" w14:textId="77777777" w:rsidR="0066224C" w:rsidRPr="00BF57EE" w:rsidRDefault="0066224C" w:rsidP="001401B2">
            <w:pPr>
              <w:jc w:val="center"/>
              <w:rPr>
                <w:rFonts w:ascii="Calibri" w:eastAsia="Times New Roman" w:hAnsi="Calibri" w:cs="Calibri"/>
                <w:b/>
                <w:bCs/>
                <w:color w:val="FFFFFF"/>
              </w:rPr>
            </w:pPr>
          </w:p>
        </w:tc>
      </w:tr>
      <w:tr w:rsidR="0066224C" w:rsidRPr="00BF57EE" w14:paraId="52031E3D" w14:textId="77777777" w:rsidTr="001401B2">
        <w:trPr>
          <w:trHeight w:val="320"/>
        </w:trPr>
        <w:tc>
          <w:tcPr>
            <w:tcW w:w="5520" w:type="dxa"/>
            <w:tcBorders>
              <w:top w:val="nil"/>
              <w:left w:val="single" w:sz="4" w:space="0" w:color="auto"/>
              <w:bottom w:val="single" w:sz="4" w:space="0" w:color="auto"/>
              <w:right w:val="single" w:sz="4" w:space="0" w:color="auto"/>
            </w:tcBorders>
            <w:shd w:val="clear" w:color="auto" w:fill="auto"/>
            <w:noWrap/>
            <w:vAlign w:val="center"/>
            <w:hideMark/>
          </w:tcPr>
          <w:p w14:paraId="7B213F90" w14:textId="77777777" w:rsidR="0066224C" w:rsidRPr="00BF57EE" w:rsidRDefault="0066224C" w:rsidP="001401B2">
            <w:pPr>
              <w:rPr>
                <w:rFonts w:ascii="Calibri" w:eastAsia="Times New Roman" w:hAnsi="Calibri" w:cs="Calibri"/>
                <w:color w:val="000000"/>
              </w:rPr>
            </w:pPr>
            <w:r w:rsidRPr="00BF57EE">
              <w:rPr>
                <w:rFonts w:ascii="Calibri" w:eastAsia="Times New Roman" w:hAnsi="Calibri" w:cs="Calibri"/>
                <w:color w:val="000000"/>
                <w:sz w:val="22"/>
                <w:szCs w:val="22"/>
              </w:rPr>
              <w:t> </w:t>
            </w:r>
          </w:p>
        </w:tc>
        <w:tc>
          <w:tcPr>
            <w:tcW w:w="1300" w:type="dxa"/>
            <w:tcBorders>
              <w:top w:val="nil"/>
              <w:left w:val="nil"/>
              <w:bottom w:val="single" w:sz="4" w:space="0" w:color="auto"/>
              <w:right w:val="single" w:sz="4" w:space="0" w:color="auto"/>
            </w:tcBorders>
            <w:shd w:val="clear" w:color="auto" w:fill="auto"/>
            <w:noWrap/>
            <w:vAlign w:val="center"/>
            <w:hideMark/>
          </w:tcPr>
          <w:p w14:paraId="45906109"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 </w:t>
            </w:r>
          </w:p>
        </w:tc>
        <w:tc>
          <w:tcPr>
            <w:tcW w:w="2106" w:type="dxa"/>
            <w:tcBorders>
              <w:top w:val="nil"/>
              <w:left w:val="nil"/>
              <w:bottom w:val="single" w:sz="4" w:space="0" w:color="auto"/>
              <w:right w:val="single" w:sz="4" w:space="0" w:color="auto"/>
            </w:tcBorders>
            <w:shd w:val="clear" w:color="auto" w:fill="auto"/>
            <w:noWrap/>
            <w:vAlign w:val="center"/>
            <w:hideMark/>
          </w:tcPr>
          <w:p w14:paraId="4EE77B7F"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 </w:t>
            </w:r>
          </w:p>
        </w:tc>
        <w:tc>
          <w:tcPr>
            <w:tcW w:w="160" w:type="dxa"/>
            <w:vAlign w:val="center"/>
            <w:hideMark/>
          </w:tcPr>
          <w:p w14:paraId="2179A030" w14:textId="77777777" w:rsidR="0066224C" w:rsidRPr="00BF57EE" w:rsidRDefault="0066224C" w:rsidP="001401B2">
            <w:pPr>
              <w:rPr>
                <w:rFonts w:eastAsia="Times New Roman"/>
                <w:sz w:val="20"/>
                <w:szCs w:val="20"/>
              </w:rPr>
            </w:pPr>
          </w:p>
        </w:tc>
      </w:tr>
      <w:tr w:rsidR="0066224C" w:rsidRPr="00BF57EE" w14:paraId="59D3B003" w14:textId="77777777" w:rsidTr="001401B2">
        <w:trPr>
          <w:trHeight w:val="320"/>
        </w:trPr>
        <w:tc>
          <w:tcPr>
            <w:tcW w:w="5520" w:type="dxa"/>
            <w:tcBorders>
              <w:top w:val="nil"/>
              <w:left w:val="single" w:sz="4" w:space="0" w:color="auto"/>
              <w:bottom w:val="single" w:sz="4" w:space="0" w:color="auto"/>
              <w:right w:val="single" w:sz="4" w:space="0" w:color="auto"/>
            </w:tcBorders>
            <w:shd w:val="clear" w:color="auto" w:fill="auto"/>
            <w:noWrap/>
            <w:vAlign w:val="center"/>
            <w:hideMark/>
          </w:tcPr>
          <w:p w14:paraId="5CABEAF7" w14:textId="77777777" w:rsidR="0066224C" w:rsidRPr="00BF57EE" w:rsidRDefault="0066224C" w:rsidP="001401B2">
            <w:pPr>
              <w:rPr>
                <w:rFonts w:ascii="Calibri" w:eastAsia="Times New Roman" w:hAnsi="Calibri" w:cs="Calibri"/>
                <w:color w:val="000000"/>
              </w:rPr>
            </w:pPr>
            <w:r>
              <w:rPr>
                <w:rFonts w:ascii="Calibri" w:eastAsia="Times New Roman" w:hAnsi="Calibri" w:cs="Calibri"/>
                <w:color w:val="000000"/>
                <w:sz w:val="22"/>
                <w:szCs w:val="22"/>
              </w:rPr>
              <w:t>Zřizovací poplatek služby VULA, Bitstream a pronájem optického vlákna</w:t>
            </w:r>
          </w:p>
        </w:tc>
        <w:tc>
          <w:tcPr>
            <w:tcW w:w="1300" w:type="dxa"/>
            <w:tcBorders>
              <w:top w:val="nil"/>
              <w:left w:val="nil"/>
              <w:bottom w:val="single" w:sz="4" w:space="0" w:color="auto"/>
              <w:right w:val="single" w:sz="4" w:space="0" w:color="auto"/>
            </w:tcBorders>
            <w:shd w:val="clear" w:color="auto" w:fill="auto"/>
            <w:noWrap/>
            <w:vAlign w:val="center"/>
            <w:hideMark/>
          </w:tcPr>
          <w:p w14:paraId="4A61F9A5" w14:textId="77777777" w:rsidR="0066224C" w:rsidRPr="00BF57EE" w:rsidRDefault="0066224C" w:rsidP="001401B2">
            <w:pPr>
              <w:jc w:val="center"/>
              <w:rPr>
                <w:rFonts w:ascii="Calibri" w:eastAsia="Times New Roman" w:hAnsi="Calibri" w:cs="Calibri"/>
                <w:color w:val="000000"/>
              </w:rPr>
            </w:pPr>
            <w:r>
              <w:rPr>
                <w:rFonts w:ascii="Calibri" w:eastAsia="Times New Roman" w:hAnsi="Calibri" w:cs="Calibri"/>
                <w:color w:val="000000"/>
                <w:sz w:val="22"/>
                <w:szCs w:val="22"/>
              </w:rPr>
              <w:t>1</w:t>
            </w:r>
          </w:p>
        </w:tc>
        <w:tc>
          <w:tcPr>
            <w:tcW w:w="2106" w:type="dxa"/>
            <w:tcBorders>
              <w:top w:val="nil"/>
              <w:left w:val="nil"/>
              <w:bottom w:val="single" w:sz="4" w:space="0" w:color="auto"/>
              <w:right w:val="single" w:sz="4" w:space="0" w:color="auto"/>
            </w:tcBorders>
            <w:shd w:val="clear" w:color="auto" w:fill="auto"/>
            <w:noWrap/>
            <w:vAlign w:val="center"/>
            <w:hideMark/>
          </w:tcPr>
          <w:p w14:paraId="2BB308B5" w14:textId="77777777" w:rsidR="0066224C" w:rsidRPr="00BF57EE" w:rsidRDefault="0066224C" w:rsidP="001401B2">
            <w:pPr>
              <w:jc w:val="center"/>
              <w:rPr>
                <w:rFonts w:ascii="Calibri" w:eastAsia="Times New Roman" w:hAnsi="Calibri" w:cs="Calibri"/>
                <w:color w:val="000000"/>
              </w:rPr>
            </w:pPr>
            <w:r>
              <w:rPr>
                <w:rFonts w:ascii="Calibri" w:eastAsia="Times New Roman" w:hAnsi="Calibri" w:cs="Calibri"/>
                <w:color w:val="000000"/>
                <w:sz w:val="22"/>
                <w:szCs w:val="22"/>
              </w:rPr>
              <w:t>990,00</w:t>
            </w:r>
          </w:p>
        </w:tc>
        <w:tc>
          <w:tcPr>
            <w:tcW w:w="160" w:type="dxa"/>
            <w:vAlign w:val="center"/>
            <w:hideMark/>
          </w:tcPr>
          <w:p w14:paraId="0E61D276" w14:textId="77777777" w:rsidR="0066224C" w:rsidRPr="00BF57EE" w:rsidRDefault="0066224C" w:rsidP="001401B2">
            <w:pPr>
              <w:rPr>
                <w:rFonts w:eastAsia="Times New Roman"/>
                <w:sz w:val="20"/>
                <w:szCs w:val="20"/>
              </w:rPr>
            </w:pPr>
          </w:p>
        </w:tc>
      </w:tr>
      <w:tr w:rsidR="0066224C" w:rsidRPr="00BF57EE" w14:paraId="5045F0E3" w14:textId="77777777" w:rsidTr="001401B2">
        <w:trPr>
          <w:trHeight w:val="320"/>
        </w:trPr>
        <w:tc>
          <w:tcPr>
            <w:tcW w:w="5520" w:type="dxa"/>
            <w:tcBorders>
              <w:top w:val="nil"/>
              <w:left w:val="single" w:sz="4" w:space="0" w:color="auto"/>
              <w:bottom w:val="single" w:sz="4" w:space="0" w:color="auto"/>
              <w:right w:val="single" w:sz="4" w:space="0" w:color="auto"/>
            </w:tcBorders>
            <w:shd w:val="clear" w:color="auto" w:fill="auto"/>
            <w:noWrap/>
            <w:vAlign w:val="center"/>
            <w:hideMark/>
          </w:tcPr>
          <w:p w14:paraId="2914574E" w14:textId="77777777" w:rsidR="0066224C" w:rsidRPr="00BF57EE" w:rsidRDefault="0066224C" w:rsidP="001401B2">
            <w:pPr>
              <w:rPr>
                <w:rFonts w:ascii="Calibri" w:eastAsia="Times New Roman" w:hAnsi="Calibri" w:cs="Calibri"/>
                <w:color w:val="000000"/>
              </w:rPr>
            </w:pPr>
            <w:r>
              <w:rPr>
                <w:rFonts w:ascii="Calibri" w:eastAsia="Times New Roman" w:hAnsi="Calibri" w:cs="Calibri"/>
                <w:color w:val="000000"/>
                <w:sz w:val="22"/>
                <w:szCs w:val="22"/>
              </w:rPr>
              <w:t>Zřizovací poplatek služby VULA, Bitstream a pronájem optického vlákna v případě, že optický kabel není ukončen v objektu</w:t>
            </w:r>
          </w:p>
        </w:tc>
        <w:tc>
          <w:tcPr>
            <w:tcW w:w="1300" w:type="dxa"/>
            <w:tcBorders>
              <w:top w:val="nil"/>
              <w:left w:val="nil"/>
              <w:bottom w:val="single" w:sz="4" w:space="0" w:color="auto"/>
              <w:right w:val="single" w:sz="4" w:space="0" w:color="auto"/>
            </w:tcBorders>
            <w:shd w:val="clear" w:color="auto" w:fill="auto"/>
            <w:noWrap/>
            <w:vAlign w:val="center"/>
            <w:hideMark/>
          </w:tcPr>
          <w:p w14:paraId="0C661A9D"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1</w:t>
            </w:r>
          </w:p>
        </w:tc>
        <w:tc>
          <w:tcPr>
            <w:tcW w:w="2106" w:type="dxa"/>
            <w:tcBorders>
              <w:top w:val="nil"/>
              <w:left w:val="nil"/>
              <w:bottom w:val="single" w:sz="4" w:space="0" w:color="auto"/>
              <w:right w:val="single" w:sz="4" w:space="0" w:color="auto"/>
            </w:tcBorders>
            <w:shd w:val="clear" w:color="auto" w:fill="auto"/>
            <w:noWrap/>
            <w:vAlign w:val="center"/>
            <w:hideMark/>
          </w:tcPr>
          <w:p w14:paraId="4417B341" w14:textId="77777777" w:rsidR="0066224C" w:rsidRPr="00BF57EE" w:rsidRDefault="0066224C" w:rsidP="001401B2">
            <w:pPr>
              <w:jc w:val="center"/>
              <w:rPr>
                <w:rFonts w:ascii="Calibri" w:eastAsia="Times New Roman" w:hAnsi="Calibri" w:cs="Calibri"/>
                <w:color w:val="000000"/>
              </w:rPr>
            </w:pPr>
            <w:r>
              <w:rPr>
                <w:rFonts w:ascii="Calibri" w:eastAsia="Times New Roman" w:hAnsi="Calibri" w:cs="Calibri"/>
                <w:color w:val="000000"/>
                <w:sz w:val="22"/>
                <w:szCs w:val="22"/>
              </w:rPr>
              <w:t>990,00 + 50% skutečně vynaložených nákladů na připojení účastníka.</w:t>
            </w:r>
          </w:p>
        </w:tc>
        <w:tc>
          <w:tcPr>
            <w:tcW w:w="160" w:type="dxa"/>
            <w:vAlign w:val="center"/>
            <w:hideMark/>
          </w:tcPr>
          <w:p w14:paraId="5C44A39F" w14:textId="77777777" w:rsidR="0066224C" w:rsidRPr="00BF57EE" w:rsidRDefault="0066224C" w:rsidP="001401B2">
            <w:pPr>
              <w:rPr>
                <w:rFonts w:eastAsia="Times New Roman"/>
                <w:sz w:val="20"/>
                <w:szCs w:val="20"/>
              </w:rPr>
            </w:pPr>
          </w:p>
        </w:tc>
      </w:tr>
      <w:tr w:rsidR="0066224C" w:rsidRPr="00BF57EE" w14:paraId="5E208C3B" w14:textId="77777777" w:rsidTr="001401B2">
        <w:trPr>
          <w:trHeight w:val="320"/>
        </w:trPr>
        <w:tc>
          <w:tcPr>
            <w:tcW w:w="5520" w:type="dxa"/>
            <w:tcBorders>
              <w:top w:val="nil"/>
              <w:left w:val="single" w:sz="4" w:space="0" w:color="auto"/>
              <w:bottom w:val="single" w:sz="4" w:space="0" w:color="auto"/>
              <w:right w:val="single" w:sz="4" w:space="0" w:color="auto"/>
            </w:tcBorders>
            <w:shd w:val="clear" w:color="auto" w:fill="auto"/>
            <w:noWrap/>
            <w:vAlign w:val="center"/>
            <w:hideMark/>
          </w:tcPr>
          <w:p w14:paraId="26372469" w14:textId="77777777" w:rsidR="0066224C" w:rsidRPr="00BF57EE" w:rsidRDefault="0066224C" w:rsidP="001401B2">
            <w:pPr>
              <w:rPr>
                <w:rFonts w:ascii="Calibri" w:eastAsia="Times New Roman" w:hAnsi="Calibri" w:cs="Calibri"/>
                <w:color w:val="000000"/>
              </w:rPr>
            </w:pPr>
            <w:r w:rsidRPr="00BF57EE">
              <w:rPr>
                <w:rFonts w:ascii="Calibri" w:eastAsia="Times New Roman" w:hAnsi="Calibri" w:cs="Calibri"/>
                <w:color w:val="000000"/>
                <w:sz w:val="22"/>
                <w:szCs w:val="22"/>
              </w:rPr>
              <w:t>Konzultace a vyhodnocení plánu služeb</w:t>
            </w:r>
          </w:p>
        </w:tc>
        <w:tc>
          <w:tcPr>
            <w:tcW w:w="1300" w:type="dxa"/>
            <w:tcBorders>
              <w:top w:val="nil"/>
              <w:left w:val="nil"/>
              <w:bottom w:val="single" w:sz="4" w:space="0" w:color="auto"/>
              <w:right w:val="single" w:sz="4" w:space="0" w:color="auto"/>
            </w:tcBorders>
            <w:shd w:val="clear" w:color="auto" w:fill="auto"/>
            <w:noWrap/>
            <w:vAlign w:val="center"/>
            <w:hideMark/>
          </w:tcPr>
          <w:p w14:paraId="2C7C91DC"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2</w:t>
            </w:r>
          </w:p>
        </w:tc>
        <w:tc>
          <w:tcPr>
            <w:tcW w:w="2106" w:type="dxa"/>
            <w:tcBorders>
              <w:top w:val="nil"/>
              <w:left w:val="nil"/>
              <w:bottom w:val="single" w:sz="4" w:space="0" w:color="auto"/>
              <w:right w:val="single" w:sz="4" w:space="0" w:color="auto"/>
            </w:tcBorders>
            <w:shd w:val="clear" w:color="auto" w:fill="auto"/>
            <w:noWrap/>
            <w:vAlign w:val="center"/>
            <w:hideMark/>
          </w:tcPr>
          <w:p w14:paraId="41F463DD"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1</w:t>
            </w:r>
            <w:r>
              <w:rPr>
                <w:rFonts w:ascii="Calibri" w:eastAsia="Times New Roman" w:hAnsi="Calibri" w:cs="Calibri"/>
                <w:color w:val="000000"/>
                <w:sz w:val="22"/>
                <w:szCs w:val="22"/>
              </w:rPr>
              <w:t xml:space="preserve"> </w:t>
            </w:r>
            <w:r w:rsidRPr="00BF57EE">
              <w:rPr>
                <w:rFonts w:ascii="Calibri" w:eastAsia="Times New Roman" w:hAnsi="Calibri" w:cs="Calibri"/>
                <w:color w:val="000000"/>
                <w:sz w:val="22"/>
                <w:szCs w:val="22"/>
              </w:rPr>
              <w:t>180,00</w:t>
            </w:r>
          </w:p>
        </w:tc>
        <w:tc>
          <w:tcPr>
            <w:tcW w:w="160" w:type="dxa"/>
            <w:vAlign w:val="center"/>
            <w:hideMark/>
          </w:tcPr>
          <w:p w14:paraId="57A7DEF0" w14:textId="77777777" w:rsidR="0066224C" w:rsidRPr="00BF57EE" w:rsidRDefault="0066224C" w:rsidP="001401B2">
            <w:pPr>
              <w:rPr>
                <w:rFonts w:eastAsia="Times New Roman"/>
                <w:sz w:val="20"/>
                <w:szCs w:val="20"/>
              </w:rPr>
            </w:pPr>
          </w:p>
        </w:tc>
      </w:tr>
      <w:tr w:rsidR="0066224C" w:rsidRPr="00BF57EE" w14:paraId="0FA14103" w14:textId="77777777" w:rsidTr="001401B2">
        <w:trPr>
          <w:trHeight w:val="320"/>
        </w:trPr>
        <w:tc>
          <w:tcPr>
            <w:tcW w:w="5520" w:type="dxa"/>
            <w:tcBorders>
              <w:top w:val="nil"/>
              <w:left w:val="single" w:sz="4" w:space="0" w:color="auto"/>
              <w:bottom w:val="single" w:sz="4" w:space="0" w:color="auto"/>
              <w:right w:val="single" w:sz="4" w:space="0" w:color="auto"/>
            </w:tcBorders>
            <w:shd w:val="clear" w:color="auto" w:fill="auto"/>
            <w:noWrap/>
            <w:vAlign w:val="center"/>
            <w:hideMark/>
          </w:tcPr>
          <w:p w14:paraId="21B0949E" w14:textId="77777777" w:rsidR="0066224C" w:rsidRPr="00BF57EE" w:rsidRDefault="0066224C" w:rsidP="001401B2">
            <w:pPr>
              <w:rPr>
                <w:rFonts w:ascii="Calibri" w:eastAsia="Times New Roman" w:hAnsi="Calibri" w:cs="Calibri"/>
                <w:color w:val="000000"/>
              </w:rPr>
            </w:pPr>
            <w:r w:rsidRPr="00BF57EE">
              <w:rPr>
                <w:rFonts w:ascii="Calibri" w:eastAsia="Times New Roman" w:hAnsi="Calibri" w:cs="Calibri"/>
                <w:color w:val="000000"/>
                <w:sz w:val="22"/>
                <w:szCs w:val="22"/>
              </w:rPr>
              <w:t>Základní technické šetření v rozsahu 2 hodin</w:t>
            </w:r>
          </w:p>
        </w:tc>
        <w:tc>
          <w:tcPr>
            <w:tcW w:w="1300" w:type="dxa"/>
            <w:tcBorders>
              <w:top w:val="nil"/>
              <w:left w:val="nil"/>
              <w:bottom w:val="single" w:sz="4" w:space="0" w:color="auto"/>
              <w:right w:val="single" w:sz="4" w:space="0" w:color="auto"/>
            </w:tcBorders>
            <w:shd w:val="clear" w:color="auto" w:fill="auto"/>
            <w:noWrap/>
            <w:vAlign w:val="center"/>
            <w:hideMark/>
          </w:tcPr>
          <w:p w14:paraId="0E423B6E" w14:textId="77777777" w:rsidR="0066224C" w:rsidRPr="00BF57EE" w:rsidRDefault="0066224C" w:rsidP="001401B2">
            <w:pPr>
              <w:jc w:val="center"/>
              <w:rPr>
                <w:rFonts w:ascii="Calibri" w:eastAsia="Times New Roman" w:hAnsi="Calibri" w:cs="Calibri"/>
                <w:color w:val="000000"/>
              </w:rPr>
            </w:pPr>
            <w:r w:rsidRPr="00601ED7">
              <w:rPr>
                <w:rFonts w:ascii="Calibri" w:eastAsia="Times New Roman" w:hAnsi="Calibri" w:cs="Calibri"/>
                <w:color w:val="000000"/>
                <w:sz w:val="22"/>
                <w:szCs w:val="22"/>
              </w:rPr>
              <w:t>2</w:t>
            </w:r>
          </w:p>
        </w:tc>
        <w:tc>
          <w:tcPr>
            <w:tcW w:w="2106" w:type="dxa"/>
            <w:tcBorders>
              <w:top w:val="nil"/>
              <w:left w:val="nil"/>
              <w:bottom w:val="single" w:sz="4" w:space="0" w:color="auto"/>
              <w:right w:val="single" w:sz="4" w:space="0" w:color="auto"/>
            </w:tcBorders>
            <w:shd w:val="clear" w:color="auto" w:fill="auto"/>
            <w:noWrap/>
            <w:vAlign w:val="center"/>
            <w:hideMark/>
          </w:tcPr>
          <w:p w14:paraId="1DEEB01F"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1</w:t>
            </w:r>
            <w:r>
              <w:rPr>
                <w:rFonts w:ascii="Calibri" w:eastAsia="Times New Roman" w:hAnsi="Calibri" w:cs="Calibri"/>
                <w:color w:val="000000"/>
                <w:sz w:val="22"/>
                <w:szCs w:val="22"/>
              </w:rPr>
              <w:t xml:space="preserve"> </w:t>
            </w:r>
            <w:r w:rsidRPr="00BF57EE">
              <w:rPr>
                <w:rFonts w:ascii="Calibri" w:eastAsia="Times New Roman" w:hAnsi="Calibri" w:cs="Calibri"/>
                <w:color w:val="000000"/>
                <w:sz w:val="22"/>
                <w:szCs w:val="22"/>
              </w:rPr>
              <w:t>180,00</w:t>
            </w:r>
          </w:p>
        </w:tc>
        <w:tc>
          <w:tcPr>
            <w:tcW w:w="160" w:type="dxa"/>
            <w:vAlign w:val="center"/>
            <w:hideMark/>
          </w:tcPr>
          <w:p w14:paraId="68E761D6" w14:textId="77777777" w:rsidR="0066224C" w:rsidRPr="00BF57EE" w:rsidRDefault="0066224C" w:rsidP="001401B2">
            <w:pPr>
              <w:rPr>
                <w:rFonts w:eastAsia="Times New Roman"/>
                <w:sz w:val="20"/>
                <w:szCs w:val="20"/>
              </w:rPr>
            </w:pPr>
          </w:p>
        </w:tc>
      </w:tr>
      <w:tr w:rsidR="0066224C" w:rsidRPr="00BF57EE" w14:paraId="4BDB2672" w14:textId="77777777" w:rsidTr="001401B2">
        <w:trPr>
          <w:trHeight w:val="320"/>
        </w:trPr>
        <w:tc>
          <w:tcPr>
            <w:tcW w:w="5520" w:type="dxa"/>
            <w:tcBorders>
              <w:top w:val="nil"/>
              <w:left w:val="single" w:sz="4" w:space="0" w:color="auto"/>
              <w:bottom w:val="single" w:sz="4" w:space="0" w:color="auto"/>
              <w:right w:val="single" w:sz="4" w:space="0" w:color="auto"/>
            </w:tcBorders>
            <w:shd w:val="clear" w:color="auto" w:fill="auto"/>
            <w:noWrap/>
            <w:vAlign w:val="center"/>
            <w:hideMark/>
          </w:tcPr>
          <w:p w14:paraId="3847C3A4" w14:textId="77777777" w:rsidR="0066224C" w:rsidRPr="00BF57EE" w:rsidRDefault="0066224C" w:rsidP="001401B2">
            <w:pPr>
              <w:rPr>
                <w:rFonts w:ascii="Calibri" w:eastAsia="Times New Roman" w:hAnsi="Calibri" w:cs="Calibri"/>
                <w:color w:val="000000"/>
              </w:rPr>
            </w:pPr>
            <w:r w:rsidRPr="00BF57EE">
              <w:rPr>
                <w:rFonts w:ascii="Calibri" w:eastAsia="Times New Roman" w:hAnsi="Calibri" w:cs="Calibri"/>
                <w:color w:val="000000"/>
                <w:sz w:val="22"/>
                <w:szCs w:val="22"/>
              </w:rPr>
              <w:t>Konfigurace síťových prvků Gpon 1 hod.</w:t>
            </w:r>
          </w:p>
        </w:tc>
        <w:tc>
          <w:tcPr>
            <w:tcW w:w="1300" w:type="dxa"/>
            <w:tcBorders>
              <w:top w:val="nil"/>
              <w:left w:val="nil"/>
              <w:bottom w:val="single" w:sz="4" w:space="0" w:color="auto"/>
              <w:right w:val="single" w:sz="4" w:space="0" w:color="auto"/>
            </w:tcBorders>
            <w:shd w:val="clear" w:color="auto" w:fill="auto"/>
            <w:noWrap/>
            <w:vAlign w:val="center"/>
            <w:hideMark/>
          </w:tcPr>
          <w:p w14:paraId="34294338"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1</w:t>
            </w:r>
          </w:p>
        </w:tc>
        <w:tc>
          <w:tcPr>
            <w:tcW w:w="2106" w:type="dxa"/>
            <w:tcBorders>
              <w:top w:val="nil"/>
              <w:left w:val="nil"/>
              <w:bottom w:val="single" w:sz="4" w:space="0" w:color="auto"/>
              <w:right w:val="single" w:sz="4" w:space="0" w:color="auto"/>
            </w:tcBorders>
            <w:shd w:val="clear" w:color="auto" w:fill="auto"/>
            <w:noWrap/>
            <w:vAlign w:val="center"/>
            <w:hideMark/>
          </w:tcPr>
          <w:p w14:paraId="2E04909D"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1</w:t>
            </w:r>
            <w:r>
              <w:rPr>
                <w:rFonts w:ascii="Calibri" w:eastAsia="Times New Roman" w:hAnsi="Calibri" w:cs="Calibri"/>
                <w:color w:val="000000"/>
                <w:sz w:val="22"/>
                <w:szCs w:val="22"/>
              </w:rPr>
              <w:t xml:space="preserve"> </w:t>
            </w:r>
            <w:r w:rsidRPr="00BF57EE">
              <w:rPr>
                <w:rFonts w:ascii="Calibri" w:eastAsia="Times New Roman" w:hAnsi="Calibri" w:cs="Calibri"/>
                <w:color w:val="000000"/>
                <w:sz w:val="22"/>
                <w:szCs w:val="22"/>
              </w:rPr>
              <w:t>290,00</w:t>
            </w:r>
          </w:p>
        </w:tc>
        <w:tc>
          <w:tcPr>
            <w:tcW w:w="160" w:type="dxa"/>
            <w:vAlign w:val="center"/>
            <w:hideMark/>
          </w:tcPr>
          <w:p w14:paraId="002CA5A4" w14:textId="77777777" w:rsidR="0066224C" w:rsidRPr="00BF57EE" w:rsidRDefault="0066224C" w:rsidP="001401B2">
            <w:pPr>
              <w:rPr>
                <w:rFonts w:eastAsia="Times New Roman"/>
                <w:sz w:val="20"/>
                <w:szCs w:val="20"/>
              </w:rPr>
            </w:pPr>
          </w:p>
        </w:tc>
      </w:tr>
      <w:tr w:rsidR="0066224C" w:rsidRPr="00BF57EE" w14:paraId="3F59DDE2" w14:textId="77777777" w:rsidTr="001401B2">
        <w:trPr>
          <w:trHeight w:val="320"/>
        </w:trPr>
        <w:tc>
          <w:tcPr>
            <w:tcW w:w="5520" w:type="dxa"/>
            <w:tcBorders>
              <w:top w:val="nil"/>
              <w:left w:val="single" w:sz="4" w:space="0" w:color="auto"/>
              <w:bottom w:val="single" w:sz="4" w:space="0" w:color="auto"/>
              <w:right w:val="single" w:sz="4" w:space="0" w:color="auto"/>
            </w:tcBorders>
            <w:shd w:val="clear" w:color="auto" w:fill="auto"/>
            <w:noWrap/>
            <w:vAlign w:val="center"/>
            <w:hideMark/>
          </w:tcPr>
          <w:p w14:paraId="315EC127" w14:textId="77777777" w:rsidR="0066224C" w:rsidRPr="00BF57EE" w:rsidRDefault="0066224C" w:rsidP="001401B2">
            <w:pPr>
              <w:rPr>
                <w:rFonts w:ascii="Calibri" w:eastAsia="Times New Roman" w:hAnsi="Calibri" w:cs="Calibri"/>
                <w:color w:val="000000"/>
              </w:rPr>
            </w:pPr>
            <w:r w:rsidRPr="00BF57EE">
              <w:rPr>
                <w:rFonts w:ascii="Calibri" w:eastAsia="Times New Roman" w:hAnsi="Calibri" w:cs="Calibri"/>
                <w:color w:val="000000"/>
                <w:sz w:val="22"/>
                <w:szCs w:val="22"/>
              </w:rPr>
              <w:t>Cestovné 0-15 km, jeden technik 15 min</w:t>
            </w:r>
          </w:p>
        </w:tc>
        <w:tc>
          <w:tcPr>
            <w:tcW w:w="1300" w:type="dxa"/>
            <w:tcBorders>
              <w:top w:val="nil"/>
              <w:left w:val="nil"/>
              <w:bottom w:val="single" w:sz="4" w:space="0" w:color="auto"/>
              <w:right w:val="single" w:sz="4" w:space="0" w:color="auto"/>
            </w:tcBorders>
            <w:shd w:val="clear" w:color="auto" w:fill="auto"/>
            <w:noWrap/>
            <w:vAlign w:val="center"/>
            <w:hideMark/>
          </w:tcPr>
          <w:p w14:paraId="1B24BFF3"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 </w:t>
            </w:r>
          </w:p>
        </w:tc>
        <w:tc>
          <w:tcPr>
            <w:tcW w:w="2106" w:type="dxa"/>
            <w:tcBorders>
              <w:top w:val="nil"/>
              <w:left w:val="nil"/>
              <w:bottom w:val="single" w:sz="4" w:space="0" w:color="auto"/>
              <w:right w:val="single" w:sz="4" w:space="0" w:color="auto"/>
            </w:tcBorders>
            <w:shd w:val="clear" w:color="auto" w:fill="auto"/>
            <w:noWrap/>
            <w:vAlign w:val="center"/>
            <w:hideMark/>
          </w:tcPr>
          <w:p w14:paraId="6BE48B64" w14:textId="77777777" w:rsidR="0066224C" w:rsidRPr="00BF57EE" w:rsidRDefault="0066224C" w:rsidP="001401B2">
            <w:pPr>
              <w:jc w:val="center"/>
              <w:rPr>
                <w:rFonts w:ascii="Calibri" w:eastAsia="Times New Roman" w:hAnsi="Calibri" w:cs="Calibri"/>
                <w:color w:val="000000"/>
              </w:rPr>
            </w:pPr>
            <w:r>
              <w:rPr>
                <w:rFonts w:ascii="Calibri" w:eastAsia="Times New Roman" w:hAnsi="Calibri" w:cs="Calibri"/>
                <w:color w:val="000000"/>
                <w:sz w:val="22"/>
                <w:szCs w:val="22"/>
              </w:rPr>
              <w:t>400,00</w:t>
            </w:r>
          </w:p>
        </w:tc>
        <w:tc>
          <w:tcPr>
            <w:tcW w:w="160" w:type="dxa"/>
            <w:vAlign w:val="center"/>
            <w:hideMark/>
          </w:tcPr>
          <w:p w14:paraId="39C46B6C" w14:textId="77777777" w:rsidR="0066224C" w:rsidRPr="00BF57EE" w:rsidRDefault="0066224C" w:rsidP="001401B2">
            <w:pPr>
              <w:rPr>
                <w:rFonts w:eastAsia="Times New Roman"/>
                <w:sz w:val="20"/>
                <w:szCs w:val="20"/>
              </w:rPr>
            </w:pPr>
          </w:p>
        </w:tc>
      </w:tr>
      <w:tr w:rsidR="0066224C" w:rsidRPr="00BF57EE" w14:paraId="11E2A136" w14:textId="77777777" w:rsidTr="001401B2">
        <w:trPr>
          <w:trHeight w:val="320"/>
        </w:trPr>
        <w:tc>
          <w:tcPr>
            <w:tcW w:w="5520" w:type="dxa"/>
            <w:tcBorders>
              <w:top w:val="nil"/>
              <w:left w:val="single" w:sz="4" w:space="0" w:color="auto"/>
              <w:bottom w:val="single" w:sz="4" w:space="0" w:color="auto"/>
              <w:right w:val="single" w:sz="4" w:space="0" w:color="auto"/>
            </w:tcBorders>
            <w:shd w:val="clear" w:color="auto" w:fill="auto"/>
            <w:noWrap/>
            <w:vAlign w:val="center"/>
            <w:hideMark/>
          </w:tcPr>
          <w:p w14:paraId="75A20429" w14:textId="77777777" w:rsidR="0066224C" w:rsidRPr="00BF57EE" w:rsidRDefault="0066224C" w:rsidP="001401B2">
            <w:pPr>
              <w:rPr>
                <w:rFonts w:ascii="Calibri" w:eastAsia="Times New Roman" w:hAnsi="Calibri" w:cs="Calibri"/>
                <w:color w:val="000000"/>
              </w:rPr>
            </w:pPr>
            <w:r w:rsidRPr="00BF57EE">
              <w:rPr>
                <w:rFonts w:ascii="Calibri" w:eastAsia="Times New Roman" w:hAnsi="Calibri" w:cs="Calibri"/>
                <w:color w:val="000000"/>
                <w:sz w:val="22"/>
                <w:szCs w:val="22"/>
              </w:rPr>
              <w:t>Cestovné 15 -30 km, jeden technik 30 min.</w:t>
            </w:r>
          </w:p>
        </w:tc>
        <w:tc>
          <w:tcPr>
            <w:tcW w:w="1300" w:type="dxa"/>
            <w:tcBorders>
              <w:top w:val="nil"/>
              <w:left w:val="nil"/>
              <w:bottom w:val="single" w:sz="4" w:space="0" w:color="auto"/>
              <w:right w:val="single" w:sz="4" w:space="0" w:color="auto"/>
            </w:tcBorders>
            <w:shd w:val="clear" w:color="auto" w:fill="auto"/>
            <w:noWrap/>
            <w:vAlign w:val="center"/>
            <w:hideMark/>
          </w:tcPr>
          <w:p w14:paraId="638689A9"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 </w:t>
            </w:r>
          </w:p>
        </w:tc>
        <w:tc>
          <w:tcPr>
            <w:tcW w:w="2106" w:type="dxa"/>
            <w:tcBorders>
              <w:top w:val="nil"/>
              <w:left w:val="nil"/>
              <w:bottom w:val="single" w:sz="4" w:space="0" w:color="auto"/>
              <w:right w:val="single" w:sz="4" w:space="0" w:color="auto"/>
            </w:tcBorders>
            <w:shd w:val="clear" w:color="auto" w:fill="auto"/>
            <w:noWrap/>
            <w:vAlign w:val="center"/>
            <w:hideMark/>
          </w:tcPr>
          <w:p w14:paraId="3B5C0078" w14:textId="77777777" w:rsidR="0066224C" w:rsidRPr="00BF57EE" w:rsidRDefault="0066224C" w:rsidP="001401B2">
            <w:pPr>
              <w:jc w:val="center"/>
              <w:rPr>
                <w:rFonts w:ascii="Calibri" w:eastAsia="Times New Roman" w:hAnsi="Calibri" w:cs="Calibri"/>
                <w:color w:val="000000"/>
              </w:rPr>
            </w:pPr>
            <w:r>
              <w:rPr>
                <w:rFonts w:ascii="Calibri" w:eastAsia="Times New Roman" w:hAnsi="Calibri" w:cs="Calibri"/>
                <w:color w:val="000000"/>
                <w:sz w:val="22"/>
                <w:szCs w:val="22"/>
              </w:rPr>
              <w:t>800,00</w:t>
            </w:r>
          </w:p>
        </w:tc>
        <w:tc>
          <w:tcPr>
            <w:tcW w:w="160" w:type="dxa"/>
            <w:vAlign w:val="center"/>
            <w:hideMark/>
          </w:tcPr>
          <w:p w14:paraId="538AE0E5" w14:textId="77777777" w:rsidR="0066224C" w:rsidRPr="00BF57EE" w:rsidRDefault="0066224C" w:rsidP="001401B2">
            <w:pPr>
              <w:rPr>
                <w:rFonts w:eastAsia="Times New Roman"/>
                <w:sz w:val="20"/>
                <w:szCs w:val="20"/>
              </w:rPr>
            </w:pPr>
          </w:p>
        </w:tc>
      </w:tr>
      <w:tr w:rsidR="0066224C" w:rsidRPr="00BF57EE" w14:paraId="07DDE7CC" w14:textId="77777777" w:rsidTr="001401B2">
        <w:trPr>
          <w:trHeight w:val="320"/>
        </w:trPr>
        <w:tc>
          <w:tcPr>
            <w:tcW w:w="5520" w:type="dxa"/>
            <w:tcBorders>
              <w:top w:val="nil"/>
              <w:left w:val="single" w:sz="4" w:space="0" w:color="auto"/>
              <w:bottom w:val="single" w:sz="4" w:space="0" w:color="auto"/>
              <w:right w:val="single" w:sz="4" w:space="0" w:color="auto"/>
            </w:tcBorders>
            <w:shd w:val="clear" w:color="auto" w:fill="auto"/>
            <w:noWrap/>
            <w:vAlign w:val="center"/>
            <w:hideMark/>
          </w:tcPr>
          <w:p w14:paraId="3E4F5D4C" w14:textId="77777777" w:rsidR="0066224C" w:rsidRPr="00BF57EE" w:rsidRDefault="0066224C" w:rsidP="001401B2">
            <w:pPr>
              <w:rPr>
                <w:rFonts w:ascii="Calibri" w:eastAsia="Times New Roman" w:hAnsi="Calibri" w:cs="Calibri"/>
                <w:color w:val="000000"/>
              </w:rPr>
            </w:pPr>
            <w:r w:rsidRPr="00BF57EE">
              <w:rPr>
                <w:rFonts w:ascii="Calibri" w:eastAsia="Times New Roman" w:hAnsi="Calibri" w:cs="Calibri"/>
                <w:color w:val="000000"/>
                <w:sz w:val="22"/>
                <w:szCs w:val="22"/>
              </w:rPr>
              <w:t>Měření koncového bodu, testovací měření</w:t>
            </w:r>
          </w:p>
        </w:tc>
        <w:tc>
          <w:tcPr>
            <w:tcW w:w="1300" w:type="dxa"/>
            <w:tcBorders>
              <w:top w:val="nil"/>
              <w:left w:val="nil"/>
              <w:bottom w:val="single" w:sz="4" w:space="0" w:color="auto"/>
              <w:right w:val="single" w:sz="4" w:space="0" w:color="auto"/>
            </w:tcBorders>
            <w:shd w:val="clear" w:color="auto" w:fill="auto"/>
            <w:noWrap/>
            <w:vAlign w:val="center"/>
            <w:hideMark/>
          </w:tcPr>
          <w:p w14:paraId="05BB0DCC"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1</w:t>
            </w:r>
          </w:p>
        </w:tc>
        <w:tc>
          <w:tcPr>
            <w:tcW w:w="2106" w:type="dxa"/>
            <w:tcBorders>
              <w:top w:val="nil"/>
              <w:left w:val="nil"/>
              <w:bottom w:val="single" w:sz="4" w:space="0" w:color="auto"/>
              <w:right w:val="single" w:sz="4" w:space="0" w:color="auto"/>
            </w:tcBorders>
            <w:shd w:val="clear" w:color="auto" w:fill="auto"/>
            <w:noWrap/>
            <w:vAlign w:val="center"/>
            <w:hideMark/>
          </w:tcPr>
          <w:p w14:paraId="740CEEC6" w14:textId="77777777" w:rsidR="0066224C" w:rsidRPr="00BF57EE" w:rsidRDefault="0066224C" w:rsidP="001401B2">
            <w:pPr>
              <w:jc w:val="center"/>
              <w:rPr>
                <w:rFonts w:ascii="Calibri" w:eastAsia="Times New Roman" w:hAnsi="Calibri" w:cs="Calibri"/>
                <w:color w:val="000000"/>
              </w:rPr>
            </w:pPr>
            <w:r w:rsidRPr="00BF57EE">
              <w:rPr>
                <w:rFonts w:ascii="Calibri" w:eastAsia="Times New Roman" w:hAnsi="Calibri" w:cs="Calibri"/>
                <w:color w:val="000000"/>
                <w:sz w:val="22"/>
                <w:szCs w:val="22"/>
              </w:rPr>
              <w:t>1</w:t>
            </w:r>
            <w:r>
              <w:rPr>
                <w:rFonts w:ascii="Calibri" w:eastAsia="Times New Roman" w:hAnsi="Calibri" w:cs="Calibri"/>
                <w:color w:val="000000"/>
                <w:sz w:val="22"/>
                <w:szCs w:val="22"/>
              </w:rPr>
              <w:t xml:space="preserve"> </w:t>
            </w:r>
            <w:r w:rsidRPr="00BF57EE">
              <w:rPr>
                <w:rFonts w:ascii="Calibri" w:eastAsia="Times New Roman" w:hAnsi="Calibri" w:cs="Calibri"/>
                <w:color w:val="000000"/>
                <w:sz w:val="22"/>
                <w:szCs w:val="22"/>
              </w:rPr>
              <w:t>500,00</w:t>
            </w:r>
          </w:p>
        </w:tc>
        <w:tc>
          <w:tcPr>
            <w:tcW w:w="160" w:type="dxa"/>
            <w:vAlign w:val="center"/>
            <w:hideMark/>
          </w:tcPr>
          <w:p w14:paraId="2F310D74" w14:textId="77777777" w:rsidR="0066224C" w:rsidRPr="00BF57EE" w:rsidRDefault="0066224C" w:rsidP="001401B2">
            <w:pPr>
              <w:rPr>
                <w:rFonts w:eastAsia="Times New Roman"/>
                <w:sz w:val="20"/>
                <w:szCs w:val="20"/>
              </w:rPr>
            </w:pPr>
          </w:p>
        </w:tc>
      </w:tr>
    </w:tbl>
    <w:p w14:paraId="6712299D" w14:textId="77777777" w:rsidR="0066224C" w:rsidRPr="00C562F9" w:rsidRDefault="0066224C" w:rsidP="0066224C">
      <w:pPr>
        <w:pStyle w:val="Zkladntext"/>
        <w:spacing w:line="292" w:lineRule="auto"/>
        <w:ind w:right="135"/>
        <w:rPr>
          <w:rFonts w:ascii="Calibri" w:hAnsi="Calibri" w:cs="Calibri"/>
          <w:color w:val="000000"/>
          <w:sz w:val="18"/>
          <w:szCs w:val="18"/>
        </w:rPr>
      </w:pPr>
      <w:r w:rsidRPr="00C562F9">
        <w:rPr>
          <w:rFonts w:ascii="Calibri" w:hAnsi="Calibri" w:cs="Calibri"/>
          <w:sz w:val="22"/>
          <w:szCs w:val="22"/>
        </w:rPr>
        <w:t xml:space="preserve">Ceny dalších prací se budou odvíjet podle platného ceníku firmy  </w:t>
      </w:r>
      <w:r>
        <w:rPr>
          <w:rFonts w:ascii="Calibri" w:hAnsi="Calibri" w:cs="Calibri"/>
          <w:sz w:val="22"/>
          <w:szCs w:val="22"/>
        </w:rPr>
        <w:t>Zlín Net, a.s.</w:t>
      </w:r>
      <w:r w:rsidRPr="00C562F9">
        <w:rPr>
          <w:rFonts w:ascii="Calibri" w:hAnsi="Calibri" w:cs="Calibri"/>
          <w:sz w:val="22"/>
          <w:szCs w:val="22"/>
        </w:rPr>
        <w:t xml:space="preserve">, včetně minimálních cen prací. </w:t>
      </w:r>
      <w:r>
        <w:rPr>
          <w:noProof/>
          <w:sz w:val="22"/>
        </w:rPr>
      </w:r>
      <w:r w:rsidR="0066224C">
        <w:rPr>
          <w:noProof/>
          <w:sz w:val="22"/>
        </w:rPr>
        <w:pict w14:anchorId="77BAA1DC">
          <v:rect id="_x0000_s1027" alt="" style="position:absolute;margin-left:69.35pt;margin-top:8.6pt;width:456.5pt;height:.7pt;z-index:-251657216;mso-wrap-edited:f;mso-width-percent:0;mso-height-percent:0;mso-wrap-distance-left:0;mso-wrap-distance-right:0;mso-position-horizontal-relative:page;mso-position-vertical-relative:text;mso-width-percent:0;mso-height-percent:0" fillcolor="black" stroked="f">
            <w10:wrap type="topAndBottom" anchorx="page"/>
          </v:rect>
        </w:pict>
      </w:r>
    </w:p>
    <w:tbl>
      <w:tblPr>
        <w:tblW w:w="9212" w:type="dxa"/>
        <w:tblLayout w:type="fixed"/>
        <w:tblCellMar>
          <w:left w:w="70" w:type="dxa"/>
          <w:right w:w="70" w:type="dxa"/>
        </w:tblCellMar>
        <w:tblLook w:val="0000" w:firstRow="0" w:lastRow="0" w:firstColumn="0" w:lastColumn="0" w:noHBand="0" w:noVBand="0"/>
      </w:tblPr>
      <w:tblGrid>
        <w:gridCol w:w="4607"/>
        <w:gridCol w:w="4605"/>
      </w:tblGrid>
      <w:tr w:rsidR="0066224C" w:rsidRPr="00C562F9" w14:paraId="73AEC992" w14:textId="77777777" w:rsidTr="001401B2">
        <w:trPr>
          <w:cantSplit/>
        </w:trPr>
        <w:tc>
          <w:tcPr>
            <w:tcW w:w="4607" w:type="dxa"/>
          </w:tcPr>
          <w:p w14:paraId="3ED36831" w14:textId="77777777" w:rsidR="0066224C" w:rsidRPr="00CD2675" w:rsidRDefault="0066224C" w:rsidP="001401B2">
            <w:pPr>
              <w:spacing w:before="840"/>
              <w:jc w:val="center"/>
              <w:rPr>
                <w:rFonts w:ascii="Calibri" w:hAnsi="Calibri" w:cs="Calibri"/>
                <w:spacing w:val="5"/>
                <w:szCs w:val="18"/>
              </w:rPr>
            </w:pPr>
          </w:p>
          <w:p w14:paraId="4F50F8D1" w14:textId="77777777" w:rsidR="0066224C" w:rsidRPr="00CD2675" w:rsidRDefault="0066224C" w:rsidP="001401B2">
            <w:pPr>
              <w:spacing w:before="840"/>
              <w:rPr>
                <w:rFonts w:ascii="Calibri" w:hAnsi="Calibri" w:cs="Calibri"/>
                <w:spacing w:val="5"/>
                <w:szCs w:val="18"/>
              </w:rPr>
            </w:pPr>
            <w:r w:rsidRPr="00CD2675">
              <w:rPr>
                <w:rFonts w:ascii="Calibri" w:hAnsi="Calibri" w:cs="Calibri"/>
                <w:spacing w:val="5"/>
                <w:sz w:val="22"/>
                <w:szCs w:val="18"/>
              </w:rPr>
              <w:t xml:space="preserve">Za společnost </w:t>
            </w:r>
            <w:r w:rsidRPr="00CD2675">
              <w:rPr>
                <w:rFonts w:ascii="Calibri" w:hAnsi="Calibri" w:cs="Calibri"/>
                <w:spacing w:val="5"/>
                <w:sz w:val="22"/>
                <w:szCs w:val="18"/>
              </w:rPr>
              <w:br/>
              <w:t>Zlín Net, a.s.</w:t>
            </w:r>
          </w:p>
        </w:tc>
        <w:tc>
          <w:tcPr>
            <w:tcW w:w="4605" w:type="dxa"/>
          </w:tcPr>
          <w:p w14:paraId="70663BAB" w14:textId="77777777" w:rsidR="0066224C" w:rsidRPr="00CD2675" w:rsidRDefault="0066224C" w:rsidP="001401B2">
            <w:pPr>
              <w:spacing w:before="840"/>
              <w:jc w:val="center"/>
              <w:rPr>
                <w:rFonts w:ascii="Calibri" w:hAnsi="Calibri" w:cs="Calibri"/>
                <w:spacing w:val="5"/>
                <w:szCs w:val="18"/>
              </w:rPr>
            </w:pPr>
          </w:p>
          <w:p w14:paraId="1D0C15D8" w14:textId="77777777" w:rsidR="0066224C" w:rsidRPr="00CD2675" w:rsidRDefault="0066224C" w:rsidP="001401B2">
            <w:pPr>
              <w:spacing w:before="840"/>
              <w:jc w:val="center"/>
              <w:rPr>
                <w:rFonts w:ascii="Calibri" w:hAnsi="Calibri" w:cs="Calibri"/>
                <w:spacing w:val="5"/>
                <w:szCs w:val="18"/>
              </w:rPr>
            </w:pPr>
            <w:r w:rsidRPr="00CD2675">
              <w:rPr>
                <w:rFonts w:ascii="Calibri" w:hAnsi="Calibri" w:cs="Calibri"/>
                <w:spacing w:val="5"/>
                <w:sz w:val="22"/>
                <w:szCs w:val="18"/>
              </w:rPr>
              <w:t xml:space="preserve">Za společnost </w:t>
            </w:r>
            <w:r w:rsidRPr="00CD2675">
              <w:rPr>
                <w:rFonts w:ascii="Calibri" w:hAnsi="Calibri" w:cs="Calibri"/>
                <w:spacing w:val="5"/>
                <w:sz w:val="22"/>
                <w:szCs w:val="18"/>
              </w:rPr>
              <w:br/>
              <w:t>Partner</w:t>
            </w:r>
            <w:r w:rsidRPr="00CD2675">
              <w:rPr>
                <w:rFonts w:ascii="Calibri" w:hAnsi="Calibri" w:cs="Calibri"/>
                <w:spacing w:val="5"/>
                <w:sz w:val="22"/>
                <w:szCs w:val="18"/>
              </w:rPr>
              <w:br/>
            </w:r>
            <w:r w:rsidRPr="00CD2675">
              <w:rPr>
                <w:rFonts w:ascii="Calibri" w:hAnsi="Calibri" w:cs="Calibri"/>
                <w:spacing w:val="5"/>
                <w:sz w:val="22"/>
                <w:szCs w:val="18"/>
              </w:rPr>
              <w:br/>
            </w:r>
          </w:p>
        </w:tc>
      </w:tr>
    </w:tbl>
    <w:p w14:paraId="1377D888" w14:textId="77777777" w:rsidR="0066224C" w:rsidRPr="00C562F9" w:rsidRDefault="0066224C" w:rsidP="0066224C">
      <w:pPr>
        <w:pStyle w:val="Zkladntext"/>
        <w:spacing w:before="10"/>
        <w:rPr>
          <w:rFonts w:ascii="Calibri" w:hAnsi="Calibri" w:cs="Calibri"/>
          <w:color w:val="000000"/>
          <w:sz w:val="18"/>
          <w:szCs w:val="18"/>
        </w:rPr>
      </w:pPr>
    </w:p>
    <w:p w14:paraId="0FD228BF" w14:textId="114362F2" w:rsidR="00EC7EA2" w:rsidRPr="0066224C" w:rsidRDefault="00EC7EA2" w:rsidP="0066224C"/>
    <w:sectPr w:rsidR="00EC7EA2" w:rsidRPr="0066224C" w:rsidSect="00BF57EE">
      <w:headerReference w:type="even" r:id="rId12"/>
      <w:headerReference w:type="default" r:id="rId13"/>
      <w:footerReference w:type="default" r:id="rId14"/>
      <w:headerReference w:type="first" r:id="rId15"/>
      <w:pgSz w:w="11906" w:h="16838"/>
      <w:pgMar w:top="1417" w:right="1417" w:bottom="144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44B64" w14:textId="77777777" w:rsidR="00692093" w:rsidRDefault="00692093" w:rsidP="0063414F">
      <w:r>
        <w:separator/>
      </w:r>
    </w:p>
  </w:endnote>
  <w:endnote w:type="continuationSeparator" w:id="0">
    <w:p w14:paraId="7B840BB8" w14:textId="77777777" w:rsidR="00692093" w:rsidRDefault="00692093" w:rsidP="0063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rlito">
    <w:altName w:val="Calibri"/>
    <w:panose1 w:val="020B0604020202020204"/>
    <w:charset w:val="EE"/>
    <w:family w:val="swiss"/>
    <w:pitch w:val="variable"/>
    <w:sig w:usb0="E10002FF" w:usb1="5000ECFF" w:usb2="00000009"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16"/>
        <w:szCs w:val="16"/>
      </w:rPr>
      <w:id w:val="-1234926030"/>
      <w:docPartObj>
        <w:docPartGallery w:val="Page Numbers (Bottom of Page)"/>
        <w:docPartUnique/>
      </w:docPartObj>
    </w:sdtPr>
    <w:sdtEndPr>
      <w:rPr>
        <w:noProof/>
      </w:rPr>
    </w:sdtEndPr>
    <w:sdtContent>
      <w:p w14:paraId="6128AACB" w14:textId="77777777" w:rsidR="00655D71" w:rsidRPr="00C562F9" w:rsidRDefault="00655D71" w:rsidP="0063414F">
        <w:pPr>
          <w:pStyle w:val="Zpat"/>
          <w:jc w:val="center"/>
          <w:rPr>
            <w:rFonts w:ascii="Calibri" w:hAnsi="Calibri" w:cs="Calibri"/>
            <w:sz w:val="16"/>
            <w:szCs w:val="16"/>
          </w:rPr>
        </w:pPr>
      </w:p>
      <w:p w14:paraId="0FB31BAD" w14:textId="066D1AD3" w:rsidR="00655D71" w:rsidRPr="00C562F9" w:rsidRDefault="004967C6" w:rsidP="00C562F9">
        <w:pPr>
          <w:pStyle w:val="Zpat"/>
          <w:jc w:val="center"/>
          <w:rPr>
            <w:rFonts w:ascii="Calibri" w:hAnsi="Calibri" w:cs="Calibri"/>
            <w:noProof/>
            <w:sz w:val="16"/>
            <w:szCs w:val="16"/>
          </w:rPr>
        </w:pPr>
      </w:p>
    </w:sdtContent>
  </w:sdt>
  <w:p w14:paraId="65398580" w14:textId="77777777" w:rsidR="00655D71" w:rsidRPr="00C562F9" w:rsidRDefault="00655D71">
    <w:pPr>
      <w:pStyle w:val="Zpat"/>
      <w:rPr>
        <w:rFonts w:ascii="Calibri" w:hAnsi="Calibri" w:cs="Calibri"/>
      </w:rPr>
    </w:pPr>
  </w:p>
  <w:sdt>
    <w:sdtPr>
      <w:rPr>
        <w:rStyle w:val="slostrnky"/>
        <w:rFonts w:ascii="Calibri" w:hAnsi="Calibri" w:cs="Calibri"/>
      </w:rPr>
      <w:id w:val="-2006742152"/>
      <w:docPartObj>
        <w:docPartGallery w:val="Page Numbers (Bottom of Page)"/>
        <w:docPartUnique/>
      </w:docPartObj>
    </w:sdtPr>
    <w:sdtEndPr>
      <w:rPr>
        <w:rStyle w:val="slostrnky"/>
      </w:rPr>
    </w:sdtEndPr>
    <w:sdtContent>
      <w:p w14:paraId="641E7CA2" w14:textId="77777777" w:rsidR="00C562F9" w:rsidRPr="00C562F9" w:rsidRDefault="00C562F9" w:rsidP="00C562F9">
        <w:pPr>
          <w:pStyle w:val="Zpat"/>
          <w:framePr w:wrap="none" w:vAnchor="text" w:hAnchor="margin" w:xAlign="right" w:y="1"/>
          <w:rPr>
            <w:rStyle w:val="slostrnky"/>
            <w:rFonts w:ascii="Calibri" w:hAnsi="Calibri" w:cs="Calibri"/>
          </w:rPr>
        </w:pPr>
        <w:r w:rsidRPr="00C562F9">
          <w:rPr>
            <w:rStyle w:val="slostrnky"/>
            <w:rFonts w:ascii="Calibri" w:hAnsi="Calibri" w:cs="Calibri"/>
          </w:rPr>
          <w:fldChar w:fldCharType="begin"/>
        </w:r>
        <w:r w:rsidRPr="00C562F9">
          <w:rPr>
            <w:rStyle w:val="slostrnky"/>
            <w:rFonts w:ascii="Calibri" w:hAnsi="Calibri" w:cs="Calibri"/>
          </w:rPr>
          <w:instrText xml:space="preserve"> PAGE </w:instrText>
        </w:r>
        <w:r w:rsidRPr="00C562F9">
          <w:rPr>
            <w:rStyle w:val="slostrnky"/>
            <w:rFonts w:ascii="Calibri" w:hAnsi="Calibri" w:cs="Calibri"/>
          </w:rPr>
          <w:fldChar w:fldCharType="separate"/>
        </w:r>
        <w:r w:rsidRPr="00C562F9">
          <w:rPr>
            <w:rStyle w:val="slostrnky"/>
            <w:rFonts w:ascii="Calibri" w:hAnsi="Calibri" w:cs="Calibri"/>
          </w:rPr>
          <w:t>1</w:t>
        </w:r>
        <w:r w:rsidRPr="00C562F9">
          <w:rPr>
            <w:rStyle w:val="slostrnky"/>
            <w:rFonts w:ascii="Calibri" w:hAnsi="Calibri" w:cs="Calibri"/>
          </w:rPr>
          <w:fldChar w:fldCharType="end"/>
        </w:r>
      </w:p>
    </w:sdtContent>
  </w:sdt>
  <w:p w14:paraId="00A04353" w14:textId="2830FBA8" w:rsidR="00C562F9" w:rsidRPr="00C562F9" w:rsidRDefault="00C562F9" w:rsidP="00C562F9">
    <w:pPr>
      <w:pStyle w:val="Zpat"/>
      <w:ind w:right="360"/>
      <w:rPr>
        <w:rFonts w:ascii="Calibri" w:hAnsi="Calibri" w:cs="Calibri"/>
      </w:rPr>
    </w:pPr>
  </w:p>
  <w:p w14:paraId="6AC36E8B" w14:textId="77777777" w:rsidR="00655D71" w:rsidRPr="00C562F9" w:rsidRDefault="00655D71">
    <w:pPr>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5590B" w14:textId="77777777" w:rsidR="00692093" w:rsidRDefault="00692093" w:rsidP="0063414F">
      <w:r>
        <w:separator/>
      </w:r>
    </w:p>
  </w:footnote>
  <w:footnote w:type="continuationSeparator" w:id="0">
    <w:p w14:paraId="1010D346" w14:textId="77777777" w:rsidR="00692093" w:rsidRDefault="00692093" w:rsidP="00634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36501" w14:textId="77777777" w:rsidR="002B33B0" w:rsidRDefault="0066224C">
    <w:pPr>
      <w:pStyle w:val="Zhlav"/>
    </w:pPr>
    <w:r>
      <w:rPr>
        <w:noProof/>
      </w:rPr>
    </w:r>
    <w:r w:rsidR="0066224C">
      <w:rPr>
        <w:noProof/>
      </w:rPr>
      <w:pict w14:anchorId="795C83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66938" o:spid="_x0000_s1026" type="#_x0000_t136" alt="" style="position:absolute;margin-left:0;margin-top:0;width:456.8pt;height:182.7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5B45" w14:textId="66BE9BA9" w:rsidR="00C562F9" w:rsidRPr="00C562F9" w:rsidRDefault="00C562F9" w:rsidP="00C562F9">
    <w:pPr>
      <w:pStyle w:val="Zhlav"/>
      <w:rPr>
        <w:rFonts w:ascii="Calibri" w:hAnsi="Calibri" w:cs="Calibri"/>
      </w:rPr>
    </w:pPr>
    <w:r w:rsidRPr="005B122E">
      <w:rPr>
        <w:rFonts w:ascii="Calibri" w:hAnsi="Calibri" w:cs="Calibri"/>
        <w:sz w:val="22"/>
        <w:szCs w:val="22"/>
      </w:rPr>
      <w:t>Příloha č. 5 – Ceny a způsob jejich určení</w:t>
    </w:r>
    <w:r w:rsidRPr="00C562F9">
      <w:rPr>
        <w:rFonts w:ascii="Calibri" w:hAnsi="Calibri" w:cs="Calibri"/>
      </w:rPr>
      <w:tab/>
    </w:r>
  </w:p>
  <w:p w14:paraId="25D7E661" w14:textId="77777777" w:rsidR="00655D71" w:rsidRPr="00C562F9" w:rsidRDefault="00655D71" w:rsidP="00C562F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FC3E" w14:textId="77777777" w:rsidR="002B33B0" w:rsidRDefault="0066224C">
    <w:pPr>
      <w:pStyle w:val="Zhlav"/>
    </w:pPr>
    <w:r>
      <w:rPr>
        <w:noProof/>
      </w:rPr>
    </w:r>
    <w:r w:rsidR="0066224C">
      <w:rPr>
        <w:noProof/>
      </w:rPr>
      <w:pict w14:anchorId="0BFDDE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66937" o:spid="_x0000_s1025" type="#_x0000_t136" alt="" style="position:absolute;margin-left:0;margin-top:0;width:456.8pt;height:182.7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61791"/>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065DB2"/>
    <w:multiLevelType w:val="multilevel"/>
    <w:tmpl w:val="06DC877E"/>
    <w:lvl w:ilvl="0">
      <w:start w:val="2"/>
      <w:numFmt w:val="decimal"/>
      <w:lvlText w:val="%1."/>
      <w:lvlJc w:val="left"/>
      <w:pPr>
        <w:ind w:left="491" w:hanging="356"/>
      </w:pPr>
      <w:rPr>
        <w:rFonts w:hint="default"/>
        <w:w w:val="99"/>
        <w:lang w:val="cs-CZ" w:eastAsia="en-US" w:bidi="ar-SA"/>
      </w:rPr>
    </w:lvl>
    <w:lvl w:ilvl="1">
      <w:start w:val="1"/>
      <w:numFmt w:val="decimal"/>
      <w:lvlText w:val="%1.%2"/>
      <w:lvlJc w:val="left"/>
      <w:pPr>
        <w:ind w:left="136" w:hanging="468"/>
      </w:pPr>
      <w:rPr>
        <w:rFonts w:hint="default"/>
        <w:spacing w:val="-1"/>
        <w:w w:val="100"/>
        <w:lang w:val="cs-CZ" w:eastAsia="en-US" w:bidi="ar-SA"/>
      </w:rPr>
    </w:lvl>
    <w:lvl w:ilvl="2">
      <w:numFmt w:val="bullet"/>
      <w:lvlText w:val="•"/>
      <w:lvlJc w:val="left"/>
      <w:pPr>
        <w:ind w:left="600" w:hanging="468"/>
      </w:pPr>
      <w:rPr>
        <w:rFonts w:hint="default"/>
        <w:lang w:val="cs-CZ" w:eastAsia="en-US" w:bidi="ar-SA"/>
      </w:rPr>
    </w:lvl>
    <w:lvl w:ilvl="3">
      <w:numFmt w:val="bullet"/>
      <w:lvlText w:val="•"/>
      <w:lvlJc w:val="left"/>
      <w:pPr>
        <w:ind w:left="1693" w:hanging="468"/>
      </w:pPr>
      <w:rPr>
        <w:rFonts w:hint="default"/>
        <w:lang w:val="cs-CZ" w:eastAsia="en-US" w:bidi="ar-SA"/>
      </w:rPr>
    </w:lvl>
    <w:lvl w:ilvl="4">
      <w:numFmt w:val="bullet"/>
      <w:lvlText w:val="•"/>
      <w:lvlJc w:val="left"/>
      <w:pPr>
        <w:ind w:left="2786" w:hanging="468"/>
      </w:pPr>
      <w:rPr>
        <w:rFonts w:hint="default"/>
        <w:lang w:val="cs-CZ" w:eastAsia="en-US" w:bidi="ar-SA"/>
      </w:rPr>
    </w:lvl>
    <w:lvl w:ilvl="5">
      <w:numFmt w:val="bullet"/>
      <w:lvlText w:val="•"/>
      <w:lvlJc w:val="left"/>
      <w:pPr>
        <w:ind w:left="3879" w:hanging="468"/>
      </w:pPr>
      <w:rPr>
        <w:rFonts w:hint="default"/>
        <w:lang w:val="cs-CZ" w:eastAsia="en-US" w:bidi="ar-SA"/>
      </w:rPr>
    </w:lvl>
    <w:lvl w:ilvl="6">
      <w:numFmt w:val="bullet"/>
      <w:lvlText w:val="•"/>
      <w:lvlJc w:val="left"/>
      <w:pPr>
        <w:ind w:left="4972" w:hanging="468"/>
      </w:pPr>
      <w:rPr>
        <w:rFonts w:hint="default"/>
        <w:lang w:val="cs-CZ" w:eastAsia="en-US" w:bidi="ar-SA"/>
      </w:rPr>
    </w:lvl>
    <w:lvl w:ilvl="7">
      <w:numFmt w:val="bullet"/>
      <w:lvlText w:val="•"/>
      <w:lvlJc w:val="left"/>
      <w:pPr>
        <w:ind w:left="6065" w:hanging="468"/>
      </w:pPr>
      <w:rPr>
        <w:rFonts w:hint="default"/>
        <w:lang w:val="cs-CZ" w:eastAsia="en-US" w:bidi="ar-SA"/>
      </w:rPr>
    </w:lvl>
    <w:lvl w:ilvl="8">
      <w:numFmt w:val="bullet"/>
      <w:lvlText w:val="•"/>
      <w:lvlJc w:val="left"/>
      <w:pPr>
        <w:ind w:left="7158" w:hanging="468"/>
      </w:pPr>
      <w:rPr>
        <w:rFonts w:hint="default"/>
        <w:lang w:val="cs-CZ" w:eastAsia="en-US" w:bidi="ar-SA"/>
      </w:rPr>
    </w:lvl>
  </w:abstractNum>
  <w:abstractNum w:abstractNumId="2" w15:restartNumberingAfterBreak="0">
    <w:nsid w:val="0A260195"/>
    <w:multiLevelType w:val="multilevel"/>
    <w:tmpl w:val="B95EF2C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B5869CB"/>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BD778BA"/>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A1F4ECE"/>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1DF210B9"/>
    <w:multiLevelType w:val="multilevel"/>
    <w:tmpl w:val="76004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15323F0"/>
    <w:multiLevelType w:val="hybridMultilevel"/>
    <w:tmpl w:val="AE1029B6"/>
    <w:lvl w:ilvl="0" w:tplc="11D801C2">
      <w:start w:val="1"/>
      <w:numFmt w:val="bullet"/>
      <w:lvlText w:val="-"/>
      <w:lvlJc w:val="left"/>
      <w:pPr>
        <w:ind w:left="660" w:hanging="360"/>
      </w:pPr>
      <w:rPr>
        <w:rFonts w:ascii="Bookman Old Style" w:eastAsiaTheme="minorHAnsi" w:hAnsi="Bookman Old Style" w:cs="Times New Roman"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8" w15:restartNumberingAfterBreak="0">
    <w:nsid w:val="21864747"/>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577025A"/>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257C41FF"/>
    <w:multiLevelType w:val="hybridMultilevel"/>
    <w:tmpl w:val="5188520A"/>
    <w:lvl w:ilvl="0" w:tplc="08029DA6">
      <w:start w:val="1"/>
      <w:numFmt w:val="low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11" w15:restartNumberingAfterBreak="0">
    <w:nsid w:val="2BDA0C32"/>
    <w:multiLevelType w:val="multilevel"/>
    <w:tmpl w:val="21A8B43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C9810A9"/>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3122107D"/>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31705E6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19E3ECE"/>
    <w:multiLevelType w:val="hybridMultilevel"/>
    <w:tmpl w:val="6E68035A"/>
    <w:lvl w:ilvl="0" w:tplc="E778973C">
      <w:numFmt w:val="bullet"/>
      <w:lvlText w:val=""/>
      <w:lvlJc w:val="left"/>
      <w:pPr>
        <w:ind w:left="927" w:hanging="360"/>
      </w:pPr>
      <w:rPr>
        <w:rFonts w:ascii="Symbol" w:eastAsiaTheme="minorHAnsi" w:hAnsi="Symbo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33A03FA0"/>
    <w:multiLevelType w:val="hybridMultilevel"/>
    <w:tmpl w:val="F550C428"/>
    <w:lvl w:ilvl="0" w:tplc="6C5227C4">
      <w:start w:val="1"/>
      <w:numFmt w:val="low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17" w15:restartNumberingAfterBreak="0">
    <w:nsid w:val="35180663"/>
    <w:multiLevelType w:val="multilevel"/>
    <w:tmpl w:val="65E0A1EA"/>
    <w:lvl w:ilvl="0">
      <w:start w:val="8"/>
      <w:numFmt w:val="decimal"/>
      <w:lvlText w:val="%1"/>
      <w:lvlJc w:val="left"/>
      <w:pPr>
        <w:ind w:left="2539" w:hanging="329"/>
      </w:pPr>
      <w:rPr>
        <w:rFonts w:hint="default"/>
      </w:rPr>
    </w:lvl>
    <w:lvl w:ilvl="1">
      <w:start w:val="1"/>
      <w:numFmt w:val="decimal"/>
      <w:lvlText w:val="%1.%2"/>
      <w:lvlJc w:val="left"/>
      <w:pPr>
        <w:ind w:left="2539" w:hanging="329"/>
        <w:jc w:val="right"/>
      </w:pPr>
      <w:rPr>
        <w:rFonts w:hint="default"/>
        <w:b/>
        <w:bCs/>
        <w:w w:val="102"/>
      </w:rPr>
    </w:lvl>
    <w:lvl w:ilvl="2">
      <w:start w:val="1"/>
      <w:numFmt w:val="decimal"/>
      <w:lvlText w:val="%1.%2.%3"/>
      <w:lvlJc w:val="left"/>
      <w:pPr>
        <w:ind w:left="3583" w:hanging="714"/>
      </w:pPr>
      <w:rPr>
        <w:rFonts w:ascii="Times New Roman" w:eastAsia="Times New Roman" w:hAnsi="Times New Roman" w:cs="Times New Roman" w:hint="default"/>
        <w:b/>
        <w:bCs/>
        <w:w w:val="104"/>
        <w:sz w:val="23"/>
        <w:szCs w:val="23"/>
      </w:rPr>
    </w:lvl>
    <w:lvl w:ilvl="3">
      <w:numFmt w:val="bullet"/>
      <w:lvlText w:val="•"/>
      <w:lvlJc w:val="left"/>
      <w:pPr>
        <w:ind w:left="5110" w:hanging="714"/>
      </w:pPr>
      <w:rPr>
        <w:rFonts w:hint="default"/>
      </w:rPr>
    </w:lvl>
    <w:lvl w:ilvl="4">
      <w:numFmt w:val="bullet"/>
      <w:lvlText w:val="•"/>
      <w:lvlJc w:val="left"/>
      <w:pPr>
        <w:ind w:left="5876" w:hanging="714"/>
      </w:pPr>
      <w:rPr>
        <w:rFonts w:hint="default"/>
      </w:rPr>
    </w:lvl>
    <w:lvl w:ilvl="5">
      <w:numFmt w:val="bullet"/>
      <w:lvlText w:val="•"/>
      <w:lvlJc w:val="left"/>
      <w:pPr>
        <w:ind w:left="6641" w:hanging="714"/>
      </w:pPr>
      <w:rPr>
        <w:rFonts w:hint="default"/>
      </w:rPr>
    </w:lvl>
    <w:lvl w:ilvl="6">
      <w:numFmt w:val="bullet"/>
      <w:lvlText w:val="•"/>
      <w:lvlJc w:val="left"/>
      <w:pPr>
        <w:ind w:left="7407" w:hanging="714"/>
      </w:pPr>
      <w:rPr>
        <w:rFonts w:hint="default"/>
      </w:rPr>
    </w:lvl>
    <w:lvl w:ilvl="7">
      <w:numFmt w:val="bullet"/>
      <w:lvlText w:val="•"/>
      <w:lvlJc w:val="left"/>
      <w:pPr>
        <w:ind w:left="8172" w:hanging="714"/>
      </w:pPr>
      <w:rPr>
        <w:rFonts w:hint="default"/>
      </w:rPr>
    </w:lvl>
    <w:lvl w:ilvl="8">
      <w:numFmt w:val="bullet"/>
      <w:lvlText w:val="•"/>
      <w:lvlJc w:val="left"/>
      <w:pPr>
        <w:ind w:left="8937" w:hanging="714"/>
      </w:pPr>
      <w:rPr>
        <w:rFonts w:hint="default"/>
      </w:rPr>
    </w:lvl>
  </w:abstractNum>
  <w:abstractNum w:abstractNumId="18" w15:restartNumberingAfterBreak="0">
    <w:nsid w:val="353D1906"/>
    <w:multiLevelType w:val="hybridMultilevel"/>
    <w:tmpl w:val="5868186C"/>
    <w:lvl w:ilvl="0" w:tplc="4C5233B8">
      <w:numFmt w:val="bullet"/>
      <w:lvlText w:val="-"/>
      <w:lvlJc w:val="left"/>
      <w:pPr>
        <w:ind w:left="136" w:hanging="118"/>
      </w:pPr>
      <w:rPr>
        <w:rFonts w:ascii="Carlito" w:eastAsia="Carlito" w:hAnsi="Carlito" w:cs="Carlito" w:hint="default"/>
        <w:w w:val="100"/>
        <w:sz w:val="22"/>
        <w:szCs w:val="22"/>
        <w:lang w:val="cs-CZ" w:eastAsia="en-US" w:bidi="ar-SA"/>
      </w:rPr>
    </w:lvl>
    <w:lvl w:ilvl="1" w:tplc="682E4528">
      <w:numFmt w:val="bullet"/>
      <w:lvlText w:val="•"/>
      <w:lvlJc w:val="left"/>
      <w:pPr>
        <w:ind w:left="1060" w:hanging="118"/>
      </w:pPr>
      <w:rPr>
        <w:rFonts w:hint="default"/>
        <w:lang w:val="cs-CZ" w:eastAsia="en-US" w:bidi="ar-SA"/>
      </w:rPr>
    </w:lvl>
    <w:lvl w:ilvl="2" w:tplc="6B12230E">
      <w:numFmt w:val="bullet"/>
      <w:lvlText w:val="•"/>
      <w:lvlJc w:val="left"/>
      <w:pPr>
        <w:ind w:left="1981" w:hanging="118"/>
      </w:pPr>
      <w:rPr>
        <w:rFonts w:hint="default"/>
        <w:lang w:val="cs-CZ" w:eastAsia="en-US" w:bidi="ar-SA"/>
      </w:rPr>
    </w:lvl>
    <w:lvl w:ilvl="3" w:tplc="299E10F8">
      <w:numFmt w:val="bullet"/>
      <w:lvlText w:val="•"/>
      <w:lvlJc w:val="left"/>
      <w:pPr>
        <w:ind w:left="2901" w:hanging="118"/>
      </w:pPr>
      <w:rPr>
        <w:rFonts w:hint="default"/>
        <w:lang w:val="cs-CZ" w:eastAsia="en-US" w:bidi="ar-SA"/>
      </w:rPr>
    </w:lvl>
    <w:lvl w:ilvl="4" w:tplc="40FC6BB6">
      <w:numFmt w:val="bullet"/>
      <w:lvlText w:val="•"/>
      <w:lvlJc w:val="left"/>
      <w:pPr>
        <w:ind w:left="3822" w:hanging="118"/>
      </w:pPr>
      <w:rPr>
        <w:rFonts w:hint="default"/>
        <w:lang w:val="cs-CZ" w:eastAsia="en-US" w:bidi="ar-SA"/>
      </w:rPr>
    </w:lvl>
    <w:lvl w:ilvl="5" w:tplc="90BE3730">
      <w:numFmt w:val="bullet"/>
      <w:lvlText w:val="•"/>
      <w:lvlJc w:val="left"/>
      <w:pPr>
        <w:ind w:left="4742" w:hanging="118"/>
      </w:pPr>
      <w:rPr>
        <w:rFonts w:hint="default"/>
        <w:lang w:val="cs-CZ" w:eastAsia="en-US" w:bidi="ar-SA"/>
      </w:rPr>
    </w:lvl>
    <w:lvl w:ilvl="6" w:tplc="96EA0D64">
      <w:numFmt w:val="bullet"/>
      <w:lvlText w:val="•"/>
      <w:lvlJc w:val="left"/>
      <w:pPr>
        <w:ind w:left="5663" w:hanging="118"/>
      </w:pPr>
      <w:rPr>
        <w:rFonts w:hint="default"/>
        <w:lang w:val="cs-CZ" w:eastAsia="en-US" w:bidi="ar-SA"/>
      </w:rPr>
    </w:lvl>
    <w:lvl w:ilvl="7" w:tplc="27FAF22A">
      <w:numFmt w:val="bullet"/>
      <w:lvlText w:val="•"/>
      <w:lvlJc w:val="left"/>
      <w:pPr>
        <w:ind w:left="6583" w:hanging="118"/>
      </w:pPr>
      <w:rPr>
        <w:rFonts w:hint="default"/>
        <w:lang w:val="cs-CZ" w:eastAsia="en-US" w:bidi="ar-SA"/>
      </w:rPr>
    </w:lvl>
    <w:lvl w:ilvl="8" w:tplc="C62AF1E8">
      <w:numFmt w:val="bullet"/>
      <w:lvlText w:val="•"/>
      <w:lvlJc w:val="left"/>
      <w:pPr>
        <w:ind w:left="7504" w:hanging="118"/>
      </w:pPr>
      <w:rPr>
        <w:rFonts w:hint="default"/>
        <w:lang w:val="cs-CZ" w:eastAsia="en-US" w:bidi="ar-SA"/>
      </w:rPr>
    </w:lvl>
  </w:abstractNum>
  <w:abstractNum w:abstractNumId="19" w15:restartNumberingAfterBreak="0">
    <w:nsid w:val="354A2756"/>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362C6FCD"/>
    <w:multiLevelType w:val="multilevel"/>
    <w:tmpl w:val="1360A794"/>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7030A0"/>
        <w:sz w:val="28"/>
        <w:szCs w:val="28"/>
        <w:vertAlign w:val="baseline"/>
      </w:rPr>
    </w:lvl>
    <w:lvl w:ilvl="1">
      <w:start w:val="1"/>
      <w:numFmt w:val="decimal"/>
      <w:pStyle w:val="CETINTextlnku"/>
      <w:lvlText w:val="%1.%2"/>
      <w:lvlJc w:val="left"/>
      <w:pPr>
        <w:tabs>
          <w:tab w:val="num" w:pos="1163"/>
        </w:tabs>
        <w:ind w:left="709"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1418" w:hanging="709"/>
      </w:pPr>
      <w:rPr>
        <w:rFonts w:ascii="Arial" w:hAnsi="Arial" w:cs="Arial" w:hint="default"/>
        <w:b w:val="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268" w:hanging="42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7434EAC"/>
    <w:multiLevelType w:val="multilevel"/>
    <w:tmpl w:val="14684E9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3AB030E0"/>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3BCE04C9"/>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3D5D695B"/>
    <w:multiLevelType w:val="multilevel"/>
    <w:tmpl w:val="3B84ABCE"/>
    <w:lvl w:ilvl="0">
      <w:start w:val="4"/>
      <w:numFmt w:val="decimal"/>
      <w:lvlText w:val="%1"/>
      <w:lvlJc w:val="left"/>
      <w:pPr>
        <w:ind w:left="3398" w:hanging="720"/>
      </w:pPr>
      <w:rPr>
        <w:rFonts w:hint="default"/>
      </w:rPr>
    </w:lvl>
    <w:lvl w:ilvl="1">
      <w:start w:val="1"/>
      <w:numFmt w:val="decimal"/>
      <w:lvlText w:val="%1.%2"/>
      <w:lvlJc w:val="left"/>
      <w:pPr>
        <w:ind w:left="3398" w:hanging="720"/>
        <w:jc w:val="right"/>
      </w:pPr>
      <w:rPr>
        <w:rFonts w:hint="default"/>
      </w:rPr>
    </w:lvl>
    <w:lvl w:ilvl="2">
      <w:start w:val="7"/>
      <w:numFmt w:val="decimal"/>
      <w:lvlText w:val="%1.%2.%3"/>
      <w:lvlJc w:val="left"/>
      <w:pPr>
        <w:ind w:left="3398" w:hanging="720"/>
      </w:pPr>
      <w:rPr>
        <w:rFonts w:hint="default"/>
        <w:b/>
        <w:bCs/>
        <w:w w:val="97"/>
      </w:rPr>
    </w:lvl>
    <w:lvl w:ilvl="3">
      <w:numFmt w:val="bullet"/>
      <w:lvlText w:val="•"/>
      <w:lvlJc w:val="left"/>
      <w:pPr>
        <w:ind w:left="5532" w:hanging="720"/>
      </w:pPr>
      <w:rPr>
        <w:rFonts w:hint="default"/>
      </w:rPr>
    </w:lvl>
    <w:lvl w:ilvl="4">
      <w:numFmt w:val="bullet"/>
      <w:lvlText w:val="•"/>
      <w:lvlJc w:val="left"/>
      <w:pPr>
        <w:ind w:left="6243" w:hanging="720"/>
      </w:pPr>
      <w:rPr>
        <w:rFonts w:hint="default"/>
      </w:rPr>
    </w:lvl>
    <w:lvl w:ilvl="5">
      <w:numFmt w:val="bullet"/>
      <w:lvlText w:val="•"/>
      <w:lvlJc w:val="left"/>
      <w:pPr>
        <w:ind w:left="6954" w:hanging="720"/>
      </w:pPr>
      <w:rPr>
        <w:rFonts w:hint="default"/>
      </w:rPr>
    </w:lvl>
    <w:lvl w:ilvl="6">
      <w:numFmt w:val="bullet"/>
      <w:lvlText w:val="•"/>
      <w:lvlJc w:val="left"/>
      <w:pPr>
        <w:ind w:left="7665" w:hanging="720"/>
      </w:pPr>
      <w:rPr>
        <w:rFonts w:hint="default"/>
      </w:rPr>
    </w:lvl>
    <w:lvl w:ilvl="7">
      <w:numFmt w:val="bullet"/>
      <w:lvlText w:val="•"/>
      <w:lvlJc w:val="left"/>
      <w:pPr>
        <w:ind w:left="8376" w:hanging="720"/>
      </w:pPr>
      <w:rPr>
        <w:rFonts w:hint="default"/>
      </w:rPr>
    </w:lvl>
    <w:lvl w:ilvl="8">
      <w:numFmt w:val="bullet"/>
      <w:lvlText w:val="•"/>
      <w:lvlJc w:val="left"/>
      <w:pPr>
        <w:ind w:left="9087" w:hanging="720"/>
      </w:pPr>
      <w:rPr>
        <w:rFonts w:hint="default"/>
      </w:rPr>
    </w:lvl>
  </w:abstractNum>
  <w:abstractNum w:abstractNumId="25" w15:restartNumberingAfterBreak="0">
    <w:nsid w:val="401B1E14"/>
    <w:multiLevelType w:val="hybridMultilevel"/>
    <w:tmpl w:val="B4E0AAF0"/>
    <w:lvl w:ilvl="0" w:tplc="05D8AAA2">
      <w:start w:val="30"/>
      <w:numFmt w:val="bullet"/>
      <w:lvlText w:val=""/>
      <w:lvlJc w:val="left"/>
      <w:pPr>
        <w:ind w:left="927" w:hanging="360"/>
      </w:pPr>
      <w:rPr>
        <w:rFonts w:ascii="Symbol" w:eastAsiaTheme="minorHAnsi" w:hAnsi="Symbo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46562137"/>
    <w:multiLevelType w:val="multilevel"/>
    <w:tmpl w:val="7D06AD80"/>
    <w:lvl w:ilvl="0">
      <w:start w:val="5"/>
      <w:numFmt w:val="decimal"/>
      <w:lvlText w:val="%1"/>
      <w:lvlJc w:val="left"/>
      <w:pPr>
        <w:ind w:left="2794" w:hanging="820"/>
        <w:jc w:val="right"/>
      </w:pPr>
      <w:rPr>
        <w:rFonts w:hint="default"/>
      </w:rPr>
    </w:lvl>
    <w:lvl w:ilvl="1">
      <w:start w:val="1"/>
      <w:numFmt w:val="decimal"/>
      <w:lvlText w:val="%1.%2"/>
      <w:lvlJc w:val="left"/>
      <w:pPr>
        <w:ind w:left="2767" w:hanging="697"/>
      </w:pPr>
      <w:rPr>
        <w:rFonts w:hint="default"/>
        <w:w w:val="97"/>
      </w:rPr>
    </w:lvl>
    <w:lvl w:ilvl="2">
      <w:start w:val="1"/>
      <w:numFmt w:val="decimal"/>
      <w:lvlText w:val="%1.%2.%3"/>
      <w:lvlJc w:val="left"/>
      <w:pPr>
        <w:ind w:left="3470" w:hanging="729"/>
      </w:pPr>
      <w:rPr>
        <w:rFonts w:hint="default"/>
        <w:b/>
        <w:bCs/>
        <w:w w:val="104"/>
      </w:rPr>
    </w:lvl>
    <w:lvl w:ilvl="3">
      <w:numFmt w:val="bullet"/>
      <w:lvlText w:val="•"/>
      <w:lvlJc w:val="left"/>
      <w:pPr>
        <w:ind w:left="3320" w:hanging="729"/>
      </w:pPr>
      <w:rPr>
        <w:rFonts w:hint="default"/>
      </w:rPr>
    </w:lvl>
    <w:lvl w:ilvl="4">
      <w:numFmt w:val="bullet"/>
      <w:lvlText w:val="•"/>
      <w:lvlJc w:val="left"/>
      <w:pPr>
        <w:ind w:left="3340" w:hanging="729"/>
      </w:pPr>
      <w:rPr>
        <w:rFonts w:hint="default"/>
      </w:rPr>
    </w:lvl>
    <w:lvl w:ilvl="5">
      <w:numFmt w:val="bullet"/>
      <w:lvlText w:val="•"/>
      <w:lvlJc w:val="left"/>
      <w:pPr>
        <w:ind w:left="3360" w:hanging="729"/>
      </w:pPr>
      <w:rPr>
        <w:rFonts w:hint="default"/>
      </w:rPr>
    </w:lvl>
    <w:lvl w:ilvl="6">
      <w:numFmt w:val="bullet"/>
      <w:lvlText w:val="•"/>
      <w:lvlJc w:val="left"/>
      <w:pPr>
        <w:ind w:left="3480" w:hanging="729"/>
      </w:pPr>
      <w:rPr>
        <w:rFonts w:hint="default"/>
      </w:rPr>
    </w:lvl>
    <w:lvl w:ilvl="7">
      <w:numFmt w:val="bullet"/>
      <w:lvlText w:val="•"/>
      <w:lvlJc w:val="left"/>
      <w:pPr>
        <w:ind w:left="5207" w:hanging="729"/>
      </w:pPr>
      <w:rPr>
        <w:rFonts w:hint="default"/>
      </w:rPr>
    </w:lvl>
    <w:lvl w:ilvl="8">
      <w:numFmt w:val="bullet"/>
      <w:lvlText w:val="•"/>
      <w:lvlJc w:val="left"/>
      <w:pPr>
        <w:ind w:left="6934" w:hanging="729"/>
      </w:pPr>
      <w:rPr>
        <w:rFonts w:hint="default"/>
      </w:rPr>
    </w:lvl>
  </w:abstractNum>
  <w:abstractNum w:abstractNumId="27" w15:restartNumberingAfterBreak="0">
    <w:nsid w:val="49796BC7"/>
    <w:multiLevelType w:val="multilevel"/>
    <w:tmpl w:val="215C2A34"/>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C9127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E320E8C"/>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4F897D0A"/>
    <w:multiLevelType w:val="multilevel"/>
    <w:tmpl w:val="F2F2D89A"/>
    <w:lvl w:ilvl="0">
      <w:start w:val="1"/>
      <w:numFmt w:val="decimal"/>
      <w:lvlText w:val="%1"/>
      <w:lvlJc w:val="left"/>
      <w:pPr>
        <w:ind w:left="1555" w:hanging="567"/>
        <w:jc w:val="right"/>
      </w:pPr>
      <w:rPr>
        <w:rFonts w:ascii="Times New Roman" w:eastAsia="Times New Roman" w:hAnsi="Times New Roman" w:cs="Times New Roman" w:hint="default"/>
        <w:b/>
        <w:bCs/>
        <w:w w:val="98"/>
        <w:sz w:val="23"/>
        <w:szCs w:val="23"/>
      </w:rPr>
    </w:lvl>
    <w:lvl w:ilvl="1">
      <w:start w:val="1"/>
      <w:numFmt w:val="decimal"/>
      <w:lvlText w:val="%1.%2"/>
      <w:lvlJc w:val="left"/>
      <w:pPr>
        <w:ind w:left="2665" w:hanging="689"/>
      </w:pPr>
      <w:rPr>
        <w:rFonts w:hint="default"/>
        <w:b/>
        <w:bCs/>
        <w:w w:val="102"/>
      </w:rPr>
    </w:lvl>
    <w:lvl w:ilvl="2">
      <w:numFmt w:val="bullet"/>
      <w:lvlText w:val="•"/>
      <w:lvlJc w:val="left"/>
      <w:pPr>
        <w:ind w:left="2660" w:hanging="689"/>
      </w:pPr>
      <w:rPr>
        <w:rFonts w:hint="default"/>
      </w:rPr>
    </w:lvl>
    <w:lvl w:ilvl="3">
      <w:numFmt w:val="bullet"/>
      <w:lvlText w:val="•"/>
      <w:lvlJc w:val="left"/>
      <w:pPr>
        <w:ind w:left="2680" w:hanging="689"/>
      </w:pPr>
      <w:rPr>
        <w:rFonts w:hint="default"/>
      </w:rPr>
    </w:lvl>
    <w:lvl w:ilvl="4">
      <w:numFmt w:val="bullet"/>
      <w:lvlText w:val="•"/>
      <w:lvlJc w:val="left"/>
      <w:pPr>
        <w:ind w:left="3746" w:hanging="689"/>
      </w:pPr>
      <w:rPr>
        <w:rFonts w:hint="default"/>
      </w:rPr>
    </w:lvl>
    <w:lvl w:ilvl="5">
      <w:numFmt w:val="bullet"/>
      <w:lvlText w:val="•"/>
      <w:lvlJc w:val="left"/>
      <w:pPr>
        <w:ind w:left="4813" w:hanging="689"/>
      </w:pPr>
      <w:rPr>
        <w:rFonts w:hint="default"/>
      </w:rPr>
    </w:lvl>
    <w:lvl w:ilvl="6">
      <w:numFmt w:val="bullet"/>
      <w:lvlText w:val="•"/>
      <w:lvlJc w:val="left"/>
      <w:pPr>
        <w:ind w:left="5880" w:hanging="689"/>
      </w:pPr>
      <w:rPr>
        <w:rFonts w:hint="default"/>
      </w:rPr>
    </w:lvl>
    <w:lvl w:ilvl="7">
      <w:numFmt w:val="bullet"/>
      <w:lvlText w:val="•"/>
      <w:lvlJc w:val="left"/>
      <w:pPr>
        <w:ind w:left="6947" w:hanging="689"/>
      </w:pPr>
      <w:rPr>
        <w:rFonts w:hint="default"/>
      </w:rPr>
    </w:lvl>
    <w:lvl w:ilvl="8">
      <w:numFmt w:val="bullet"/>
      <w:lvlText w:val="•"/>
      <w:lvlJc w:val="left"/>
      <w:pPr>
        <w:ind w:left="8014" w:hanging="689"/>
      </w:pPr>
      <w:rPr>
        <w:rFonts w:hint="default"/>
      </w:rPr>
    </w:lvl>
  </w:abstractNum>
  <w:abstractNum w:abstractNumId="31" w15:restartNumberingAfterBreak="0">
    <w:nsid w:val="50F923D7"/>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55766436"/>
    <w:multiLevelType w:val="hybridMultilevel"/>
    <w:tmpl w:val="F7CCD774"/>
    <w:lvl w:ilvl="0" w:tplc="4F3E93D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5AAA01B9"/>
    <w:multiLevelType w:val="multilevel"/>
    <w:tmpl w:val="193C825A"/>
    <w:lvl w:ilvl="0">
      <w:start w:val="4"/>
      <w:numFmt w:val="decimal"/>
      <w:lvlText w:val="%1."/>
      <w:lvlJc w:val="left"/>
      <w:pPr>
        <w:ind w:left="2145" w:hanging="704"/>
      </w:pPr>
      <w:rPr>
        <w:rFonts w:ascii="Times New Roman" w:eastAsia="Times New Roman" w:hAnsi="Times New Roman" w:cs="Times New Roman" w:hint="default"/>
        <w:b/>
        <w:bCs/>
        <w:w w:val="102"/>
        <w:sz w:val="24"/>
        <w:szCs w:val="24"/>
      </w:rPr>
    </w:lvl>
    <w:lvl w:ilvl="1">
      <w:start w:val="1"/>
      <w:numFmt w:val="decimal"/>
      <w:lvlText w:val="%1.%2"/>
      <w:lvlJc w:val="left"/>
      <w:pPr>
        <w:ind w:left="2675" w:hanging="659"/>
      </w:pPr>
      <w:rPr>
        <w:rFonts w:ascii="Times New Roman" w:eastAsia="Times New Roman" w:hAnsi="Times New Roman" w:cs="Times New Roman" w:hint="default"/>
        <w:i/>
        <w:w w:val="101"/>
        <w:sz w:val="23"/>
        <w:szCs w:val="23"/>
      </w:rPr>
    </w:lvl>
    <w:lvl w:ilvl="2">
      <w:start w:val="1"/>
      <w:numFmt w:val="decimal"/>
      <w:lvlText w:val="%1.%2.%3"/>
      <w:lvlJc w:val="left"/>
      <w:pPr>
        <w:ind w:left="3384" w:hanging="727"/>
      </w:pPr>
      <w:rPr>
        <w:rFonts w:ascii="Times New Roman" w:eastAsia="Times New Roman" w:hAnsi="Times New Roman" w:cs="Times New Roman" w:hint="default"/>
        <w:b/>
        <w:bCs/>
        <w:w w:val="104"/>
        <w:sz w:val="23"/>
        <w:szCs w:val="23"/>
      </w:rPr>
    </w:lvl>
    <w:lvl w:ilvl="3">
      <w:numFmt w:val="bullet"/>
      <w:lvlText w:val="•"/>
      <w:lvlJc w:val="left"/>
      <w:pPr>
        <w:ind w:left="4271" w:hanging="727"/>
      </w:pPr>
      <w:rPr>
        <w:rFonts w:hint="default"/>
      </w:rPr>
    </w:lvl>
    <w:lvl w:ilvl="4">
      <w:numFmt w:val="bullet"/>
      <w:lvlText w:val="•"/>
      <w:lvlJc w:val="left"/>
      <w:pPr>
        <w:ind w:left="5162" w:hanging="727"/>
      </w:pPr>
      <w:rPr>
        <w:rFonts w:hint="default"/>
      </w:rPr>
    </w:lvl>
    <w:lvl w:ilvl="5">
      <w:numFmt w:val="bullet"/>
      <w:lvlText w:val="•"/>
      <w:lvlJc w:val="left"/>
      <w:pPr>
        <w:ind w:left="6053" w:hanging="727"/>
      </w:pPr>
      <w:rPr>
        <w:rFonts w:hint="default"/>
      </w:rPr>
    </w:lvl>
    <w:lvl w:ilvl="6">
      <w:numFmt w:val="bullet"/>
      <w:lvlText w:val="•"/>
      <w:lvlJc w:val="left"/>
      <w:pPr>
        <w:ind w:left="6944" w:hanging="727"/>
      </w:pPr>
      <w:rPr>
        <w:rFonts w:hint="default"/>
      </w:rPr>
    </w:lvl>
    <w:lvl w:ilvl="7">
      <w:numFmt w:val="bullet"/>
      <w:lvlText w:val="•"/>
      <w:lvlJc w:val="left"/>
      <w:pPr>
        <w:ind w:left="7835" w:hanging="727"/>
      </w:pPr>
      <w:rPr>
        <w:rFonts w:hint="default"/>
      </w:rPr>
    </w:lvl>
    <w:lvl w:ilvl="8">
      <w:numFmt w:val="bullet"/>
      <w:lvlText w:val="•"/>
      <w:lvlJc w:val="left"/>
      <w:pPr>
        <w:ind w:left="8726" w:hanging="727"/>
      </w:pPr>
      <w:rPr>
        <w:rFonts w:hint="default"/>
      </w:rPr>
    </w:lvl>
  </w:abstractNum>
  <w:abstractNum w:abstractNumId="34" w15:restartNumberingAfterBreak="0">
    <w:nsid w:val="5D317CDD"/>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5FBC7566"/>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607F2E5B"/>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64C05A4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17043"/>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6CB77DD3"/>
    <w:multiLevelType w:val="multilevel"/>
    <w:tmpl w:val="746818A6"/>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70761D99"/>
    <w:multiLevelType w:val="hybridMultilevel"/>
    <w:tmpl w:val="483465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CE7A31"/>
    <w:multiLevelType w:val="multilevel"/>
    <w:tmpl w:val="E9180158"/>
    <w:lvl w:ilvl="0">
      <w:start w:val="4"/>
      <w:numFmt w:val="decimal"/>
      <w:lvlText w:val="%1"/>
      <w:lvlJc w:val="left"/>
      <w:pPr>
        <w:ind w:left="3386" w:hanging="737"/>
        <w:jc w:val="right"/>
      </w:pPr>
      <w:rPr>
        <w:rFonts w:hint="default"/>
      </w:rPr>
    </w:lvl>
    <w:lvl w:ilvl="1">
      <w:start w:val="2"/>
      <w:numFmt w:val="decimal"/>
      <w:lvlText w:val="%1.%2"/>
      <w:lvlJc w:val="left"/>
      <w:pPr>
        <w:ind w:left="3386" w:hanging="737"/>
        <w:jc w:val="right"/>
      </w:pPr>
      <w:rPr>
        <w:rFonts w:hint="default"/>
      </w:rPr>
    </w:lvl>
    <w:lvl w:ilvl="2">
      <w:start w:val="1"/>
      <w:numFmt w:val="decimal"/>
      <w:lvlText w:val="%1.%2.%3"/>
      <w:lvlJc w:val="left"/>
      <w:pPr>
        <w:ind w:left="3217" w:hanging="720"/>
        <w:jc w:val="right"/>
      </w:pPr>
      <w:rPr>
        <w:rFonts w:hint="default"/>
        <w:b/>
        <w:bCs/>
        <w:w w:val="104"/>
      </w:rPr>
    </w:lvl>
    <w:lvl w:ilvl="3">
      <w:start w:val="1"/>
      <w:numFmt w:val="lowerLetter"/>
      <w:lvlText w:val="%4)"/>
      <w:lvlJc w:val="left"/>
      <w:pPr>
        <w:ind w:left="3640" w:hanging="412"/>
      </w:pPr>
      <w:rPr>
        <w:rFonts w:ascii="Times New Roman" w:eastAsia="Times New Roman" w:hAnsi="Times New Roman" w:cs="Times New Roman" w:hint="default"/>
        <w:i/>
        <w:w w:val="106"/>
        <w:sz w:val="23"/>
        <w:szCs w:val="23"/>
      </w:rPr>
    </w:lvl>
    <w:lvl w:ilvl="4">
      <w:numFmt w:val="bullet"/>
      <w:lvlText w:val="•"/>
      <w:lvlJc w:val="left"/>
      <w:pPr>
        <w:ind w:left="5312" w:hanging="412"/>
      </w:pPr>
      <w:rPr>
        <w:rFonts w:hint="default"/>
      </w:rPr>
    </w:lvl>
    <w:lvl w:ilvl="5">
      <w:numFmt w:val="bullet"/>
      <w:lvlText w:val="•"/>
      <w:lvlJc w:val="left"/>
      <w:pPr>
        <w:ind w:left="6148" w:hanging="412"/>
      </w:pPr>
      <w:rPr>
        <w:rFonts w:hint="default"/>
      </w:rPr>
    </w:lvl>
    <w:lvl w:ilvl="6">
      <w:numFmt w:val="bullet"/>
      <w:lvlText w:val="•"/>
      <w:lvlJc w:val="left"/>
      <w:pPr>
        <w:ind w:left="6984" w:hanging="412"/>
      </w:pPr>
      <w:rPr>
        <w:rFonts w:hint="default"/>
      </w:rPr>
    </w:lvl>
    <w:lvl w:ilvl="7">
      <w:numFmt w:val="bullet"/>
      <w:lvlText w:val="•"/>
      <w:lvlJc w:val="left"/>
      <w:pPr>
        <w:ind w:left="7820" w:hanging="412"/>
      </w:pPr>
      <w:rPr>
        <w:rFonts w:hint="default"/>
      </w:rPr>
    </w:lvl>
    <w:lvl w:ilvl="8">
      <w:numFmt w:val="bullet"/>
      <w:lvlText w:val="•"/>
      <w:lvlJc w:val="left"/>
      <w:pPr>
        <w:ind w:left="8656" w:hanging="412"/>
      </w:pPr>
      <w:rPr>
        <w:rFonts w:hint="default"/>
      </w:rPr>
    </w:lvl>
  </w:abstractNum>
  <w:abstractNum w:abstractNumId="42" w15:restartNumberingAfterBreak="0">
    <w:nsid w:val="7C4F42DA"/>
    <w:multiLevelType w:val="multilevel"/>
    <w:tmpl w:val="E18E8C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7E8D347C"/>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6941136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62267959">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69107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964061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02899478">
    <w:abstractNumId w:val="21"/>
  </w:num>
  <w:num w:numId="6" w16cid:durableId="2136367148">
    <w:abstractNumId w:val="39"/>
  </w:num>
  <w:num w:numId="7" w16cid:durableId="289937921">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2390475">
    <w:abstractNumId w:val="16"/>
  </w:num>
  <w:num w:numId="9" w16cid:durableId="1919366513">
    <w:abstractNumId w:val="20"/>
  </w:num>
  <w:num w:numId="10" w16cid:durableId="220989581">
    <w:abstractNumId w:val="10"/>
  </w:num>
  <w:num w:numId="11" w16cid:durableId="989597528">
    <w:abstractNumId w:val="7"/>
  </w:num>
  <w:num w:numId="12" w16cid:durableId="568341761">
    <w:abstractNumId w:val="9"/>
  </w:num>
  <w:num w:numId="13" w16cid:durableId="1822457327">
    <w:abstractNumId w:val="36"/>
  </w:num>
  <w:num w:numId="14" w16cid:durableId="787313646">
    <w:abstractNumId w:val="12"/>
  </w:num>
  <w:num w:numId="15" w16cid:durableId="176239027">
    <w:abstractNumId w:val="38"/>
  </w:num>
  <w:num w:numId="16" w16cid:durableId="29841636">
    <w:abstractNumId w:val="3"/>
  </w:num>
  <w:num w:numId="17" w16cid:durableId="878320956">
    <w:abstractNumId w:val="19"/>
  </w:num>
  <w:num w:numId="18" w16cid:durableId="736516899">
    <w:abstractNumId w:val="29"/>
  </w:num>
  <w:num w:numId="19" w16cid:durableId="399718719">
    <w:abstractNumId w:val="13"/>
  </w:num>
  <w:num w:numId="20" w16cid:durableId="996222542">
    <w:abstractNumId w:val="31"/>
  </w:num>
  <w:num w:numId="21" w16cid:durableId="1029991753">
    <w:abstractNumId w:val="5"/>
  </w:num>
  <w:num w:numId="22" w16cid:durableId="111438426">
    <w:abstractNumId w:val="4"/>
  </w:num>
  <w:num w:numId="23" w16cid:durableId="245774019">
    <w:abstractNumId w:val="30"/>
  </w:num>
  <w:num w:numId="24" w16cid:durableId="1589078428">
    <w:abstractNumId w:val="41"/>
  </w:num>
  <w:num w:numId="25" w16cid:durableId="982583543">
    <w:abstractNumId w:val="24"/>
  </w:num>
  <w:num w:numId="26" w16cid:durableId="587809505">
    <w:abstractNumId w:val="33"/>
  </w:num>
  <w:num w:numId="27" w16cid:durableId="1957982056">
    <w:abstractNumId w:val="26"/>
  </w:num>
  <w:num w:numId="28" w16cid:durableId="1792238625">
    <w:abstractNumId w:val="17"/>
  </w:num>
  <w:num w:numId="29" w16cid:durableId="1627469278">
    <w:abstractNumId w:val="32"/>
  </w:num>
  <w:num w:numId="30" w16cid:durableId="561529847">
    <w:abstractNumId w:val="2"/>
  </w:num>
  <w:num w:numId="31" w16cid:durableId="1433623565">
    <w:abstractNumId w:val="35"/>
  </w:num>
  <w:num w:numId="32" w16cid:durableId="234979217">
    <w:abstractNumId w:val="34"/>
  </w:num>
  <w:num w:numId="33" w16cid:durableId="940724311">
    <w:abstractNumId w:val="23"/>
  </w:num>
  <w:num w:numId="34" w16cid:durableId="1990548016">
    <w:abstractNumId w:val="22"/>
  </w:num>
  <w:num w:numId="35" w16cid:durableId="1820538595">
    <w:abstractNumId w:val="8"/>
  </w:num>
  <w:num w:numId="36" w16cid:durableId="14767231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22669029">
    <w:abstractNumId w:val="18"/>
  </w:num>
  <w:num w:numId="38" w16cid:durableId="326173411">
    <w:abstractNumId w:val="28"/>
  </w:num>
  <w:num w:numId="39" w16cid:durableId="103772942">
    <w:abstractNumId w:val="0"/>
  </w:num>
  <w:num w:numId="40" w16cid:durableId="1351223015">
    <w:abstractNumId w:val="37"/>
  </w:num>
  <w:num w:numId="41" w16cid:durableId="1281645722">
    <w:abstractNumId w:val="14"/>
  </w:num>
  <w:num w:numId="42" w16cid:durableId="1272275375">
    <w:abstractNumId w:val="1"/>
  </w:num>
  <w:num w:numId="43" w16cid:durableId="2009020321">
    <w:abstractNumId w:val="40"/>
  </w:num>
  <w:num w:numId="44" w16cid:durableId="115371584">
    <w:abstractNumId w:val="25"/>
  </w:num>
  <w:num w:numId="45" w16cid:durableId="1351031487">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en-US" w:vendorID="64" w:dllVersion="0" w:nlCheck="1" w:checkStyle="0"/>
  <w:activeWritingStyle w:appName="MSWord" w:lang="cs-CZ" w:vendorID="64" w:dllVersion="0" w:nlCheck="1" w:checkStyle="0"/>
  <w:defaultTabStop w:val="709"/>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24CB"/>
    <w:rsid w:val="0000456A"/>
    <w:rsid w:val="00007F5C"/>
    <w:rsid w:val="000120CC"/>
    <w:rsid w:val="0001518E"/>
    <w:rsid w:val="00016492"/>
    <w:rsid w:val="000217CB"/>
    <w:rsid w:val="00023358"/>
    <w:rsid w:val="00023D3B"/>
    <w:rsid w:val="00026C02"/>
    <w:rsid w:val="000340E5"/>
    <w:rsid w:val="00043C23"/>
    <w:rsid w:val="00063824"/>
    <w:rsid w:val="00072472"/>
    <w:rsid w:val="00091E29"/>
    <w:rsid w:val="00092E73"/>
    <w:rsid w:val="00094D88"/>
    <w:rsid w:val="00094F76"/>
    <w:rsid w:val="0009644A"/>
    <w:rsid w:val="00096537"/>
    <w:rsid w:val="000A490D"/>
    <w:rsid w:val="000B0E6A"/>
    <w:rsid w:val="000D190A"/>
    <w:rsid w:val="000D4635"/>
    <w:rsid w:val="000E24B7"/>
    <w:rsid w:val="001012C0"/>
    <w:rsid w:val="0010691F"/>
    <w:rsid w:val="00111796"/>
    <w:rsid w:val="0011306B"/>
    <w:rsid w:val="00114015"/>
    <w:rsid w:val="00114C12"/>
    <w:rsid w:val="0012002C"/>
    <w:rsid w:val="001245E4"/>
    <w:rsid w:val="00126861"/>
    <w:rsid w:val="001320A7"/>
    <w:rsid w:val="001363BE"/>
    <w:rsid w:val="0015246D"/>
    <w:rsid w:val="001641CA"/>
    <w:rsid w:val="0017055C"/>
    <w:rsid w:val="0017162B"/>
    <w:rsid w:val="00173687"/>
    <w:rsid w:val="0018031B"/>
    <w:rsid w:val="00180F17"/>
    <w:rsid w:val="001810B5"/>
    <w:rsid w:val="001936D6"/>
    <w:rsid w:val="0019511E"/>
    <w:rsid w:val="001A2AA6"/>
    <w:rsid w:val="001A4FCC"/>
    <w:rsid w:val="001B0686"/>
    <w:rsid w:val="001B65CC"/>
    <w:rsid w:val="001C586C"/>
    <w:rsid w:val="001D3170"/>
    <w:rsid w:val="001D5566"/>
    <w:rsid w:val="001D5C11"/>
    <w:rsid w:val="001E4665"/>
    <w:rsid w:val="001E5E9A"/>
    <w:rsid w:val="001E6F91"/>
    <w:rsid w:val="00201F27"/>
    <w:rsid w:val="0020527E"/>
    <w:rsid w:val="00211099"/>
    <w:rsid w:val="0021112B"/>
    <w:rsid w:val="0021146C"/>
    <w:rsid w:val="0022333E"/>
    <w:rsid w:val="00226CC7"/>
    <w:rsid w:val="00242ABE"/>
    <w:rsid w:val="00254C39"/>
    <w:rsid w:val="002555E6"/>
    <w:rsid w:val="0025625D"/>
    <w:rsid w:val="00261F25"/>
    <w:rsid w:val="00264D3A"/>
    <w:rsid w:val="00274ADF"/>
    <w:rsid w:val="00277705"/>
    <w:rsid w:val="00285700"/>
    <w:rsid w:val="00290DE3"/>
    <w:rsid w:val="00290E8C"/>
    <w:rsid w:val="00291B53"/>
    <w:rsid w:val="002B33B0"/>
    <w:rsid w:val="002B36BF"/>
    <w:rsid w:val="002B702C"/>
    <w:rsid w:val="002C618D"/>
    <w:rsid w:val="002E0115"/>
    <w:rsid w:val="002F005B"/>
    <w:rsid w:val="002F53D8"/>
    <w:rsid w:val="002F72E4"/>
    <w:rsid w:val="00332FBD"/>
    <w:rsid w:val="003332C5"/>
    <w:rsid w:val="003467BE"/>
    <w:rsid w:val="00351BF2"/>
    <w:rsid w:val="00361E53"/>
    <w:rsid w:val="00363A11"/>
    <w:rsid w:val="003729E3"/>
    <w:rsid w:val="00373AE9"/>
    <w:rsid w:val="00377893"/>
    <w:rsid w:val="00385B69"/>
    <w:rsid w:val="003929D8"/>
    <w:rsid w:val="00397898"/>
    <w:rsid w:val="003978FD"/>
    <w:rsid w:val="003C2728"/>
    <w:rsid w:val="003C3470"/>
    <w:rsid w:val="003C5C93"/>
    <w:rsid w:val="003C6046"/>
    <w:rsid w:val="003D49F6"/>
    <w:rsid w:val="003D6579"/>
    <w:rsid w:val="003D6E3E"/>
    <w:rsid w:val="003D768A"/>
    <w:rsid w:val="003E455A"/>
    <w:rsid w:val="003F3E12"/>
    <w:rsid w:val="00406106"/>
    <w:rsid w:val="00423F38"/>
    <w:rsid w:val="00425603"/>
    <w:rsid w:val="00432BCE"/>
    <w:rsid w:val="00435EE8"/>
    <w:rsid w:val="00436CCA"/>
    <w:rsid w:val="00452025"/>
    <w:rsid w:val="00452D4B"/>
    <w:rsid w:val="0046002F"/>
    <w:rsid w:val="00460D19"/>
    <w:rsid w:val="00461BE2"/>
    <w:rsid w:val="00477951"/>
    <w:rsid w:val="0049111C"/>
    <w:rsid w:val="0049359F"/>
    <w:rsid w:val="004967C6"/>
    <w:rsid w:val="004A5608"/>
    <w:rsid w:val="004B0D07"/>
    <w:rsid w:val="004B263A"/>
    <w:rsid w:val="004B449D"/>
    <w:rsid w:val="004B4654"/>
    <w:rsid w:val="004B6782"/>
    <w:rsid w:val="004B6CD2"/>
    <w:rsid w:val="004C6284"/>
    <w:rsid w:val="004C6A5C"/>
    <w:rsid w:val="004C7195"/>
    <w:rsid w:val="004C7EE2"/>
    <w:rsid w:val="004E0A15"/>
    <w:rsid w:val="004F6383"/>
    <w:rsid w:val="00500932"/>
    <w:rsid w:val="00504A56"/>
    <w:rsid w:val="00513A89"/>
    <w:rsid w:val="00522B4C"/>
    <w:rsid w:val="00523E7C"/>
    <w:rsid w:val="005258AE"/>
    <w:rsid w:val="00554E76"/>
    <w:rsid w:val="005604D4"/>
    <w:rsid w:val="00574CF9"/>
    <w:rsid w:val="005953A6"/>
    <w:rsid w:val="005A26A2"/>
    <w:rsid w:val="005A7EDE"/>
    <w:rsid w:val="005B03B1"/>
    <w:rsid w:val="005B122E"/>
    <w:rsid w:val="005C2C99"/>
    <w:rsid w:val="005C4986"/>
    <w:rsid w:val="005C5F29"/>
    <w:rsid w:val="005C78F2"/>
    <w:rsid w:val="005D510D"/>
    <w:rsid w:val="005E1A21"/>
    <w:rsid w:val="005E4C1C"/>
    <w:rsid w:val="005F6FF6"/>
    <w:rsid w:val="00611CF8"/>
    <w:rsid w:val="0062087C"/>
    <w:rsid w:val="006217E1"/>
    <w:rsid w:val="0063414F"/>
    <w:rsid w:val="00635B59"/>
    <w:rsid w:val="00636387"/>
    <w:rsid w:val="00646EDC"/>
    <w:rsid w:val="00650164"/>
    <w:rsid w:val="0065076B"/>
    <w:rsid w:val="00655D71"/>
    <w:rsid w:val="0066224C"/>
    <w:rsid w:val="00667EBF"/>
    <w:rsid w:val="00670139"/>
    <w:rsid w:val="006715AC"/>
    <w:rsid w:val="00692093"/>
    <w:rsid w:val="006A57EA"/>
    <w:rsid w:val="006B3F5D"/>
    <w:rsid w:val="006B505F"/>
    <w:rsid w:val="006D3CA2"/>
    <w:rsid w:val="006D7FD8"/>
    <w:rsid w:val="006E40CD"/>
    <w:rsid w:val="006F6E5F"/>
    <w:rsid w:val="00704245"/>
    <w:rsid w:val="00717693"/>
    <w:rsid w:val="00720D52"/>
    <w:rsid w:val="007311E8"/>
    <w:rsid w:val="00732EC9"/>
    <w:rsid w:val="00736779"/>
    <w:rsid w:val="00737002"/>
    <w:rsid w:val="007412C8"/>
    <w:rsid w:val="007438D0"/>
    <w:rsid w:val="007507F0"/>
    <w:rsid w:val="00755BC3"/>
    <w:rsid w:val="00756CA4"/>
    <w:rsid w:val="0076365B"/>
    <w:rsid w:val="00776F6C"/>
    <w:rsid w:val="00781BE8"/>
    <w:rsid w:val="00781C05"/>
    <w:rsid w:val="00790DAF"/>
    <w:rsid w:val="00796CB3"/>
    <w:rsid w:val="007A1C8D"/>
    <w:rsid w:val="007A72A4"/>
    <w:rsid w:val="007C3949"/>
    <w:rsid w:val="007C3A73"/>
    <w:rsid w:val="007D1D16"/>
    <w:rsid w:val="007D3BF4"/>
    <w:rsid w:val="007D7737"/>
    <w:rsid w:val="007E45EE"/>
    <w:rsid w:val="007E4E2C"/>
    <w:rsid w:val="007F36AE"/>
    <w:rsid w:val="007F5D36"/>
    <w:rsid w:val="0080307F"/>
    <w:rsid w:val="00816E7E"/>
    <w:rsid w:val="00830DBB"/>
    <w:rsid w:val="00837977"/>
    <w:rsid w:val="00847AA6"/>
    <w:rsid w:val="00857486"/>
    <w:rsid w:val="00864539"/>
    <w:rsid w:val="00874D5B"/>
    <w:rsid w:val="00882A2C"/>
    <w:rsid w:val="008848C1"/>
    <w:rsid w:val="00887591"/>
    <w:rsid w:val="008A475A"/>
    <w:rsid w:val="008A4FCD"/>
    <w:rsid w:val="008B4FEB"/>
    <w:rsid w:val="008C3755"/>
    <w:rsid w:val="008C4523"/>
    <w:rsid w:val="008D02D2"/>
    <w:rsid w:val="008D7233"/>
    <w:rsid w:val="008E44F8"/>
    <w:rsid w:val="008E7142"/>
    <w:rsid w:val="008F153E"/>
    <w:rsid w:val="009016E3"/>
    <w:rsid w:val="00903C65"/>
    <w:rsid w:val="009056BF"/>
    <w:rsid w:val="00913675"/>
    <w:rsid w:val="00927DE1"/>
    <w:rsid w:val="00940667"/>
    <w:rsid w:val="00943ECD"/>
    <w:rsid w:val="009458C4"/>
    <w:rsid w:val="00950053"/>
    <w:rsid w:val="00954AAA"/>
    <w:rsid w:val="009626CD"/>
    <w:rsid w:val="009724CB"/>
    <w:rsid w:val="009727AA"/>
    <w:rsid w:val="00992535"/>
    <w:rsid w:val="009947F3"/>
    <w:rsid w:val="009B0213"/>
    <w:rsid w:val="009B7A71"/>
    <w:rsid w:val="009C2B0B"/>
    <w:rsid w:val="009D3A11"/>
    <w:rsid w:val="009D4234"/>
    <w:rsid w:val="009E5B74"/>
    <w:rsid w:val="009F1A11"/>
    <w:rsid w:val="009F7E11"/>
    <w:rsid w:val="00A00AF8"/>
    <w:rsid w:val="00A1788A"/>
    <w:rsid w:val="00A20A3F"/>
    <w:rsid w:val="00A221D7"/>
    <w:rsid w:val="00A36E1E"/>
    <w:rsid w:val="00A42881"/>
    <w:rsid w:val="00A42BA8"/>
    <w:rsid w:val="00A43295"/>
    <w:rsid w:val="00A43BB2"/>
    <w:rsid w:val="00A619D3"/>
    <w:rsid w:val="00A6249F"/>
    <w:rsid w:val="00A73027"/>
    <w:rsid w:val="00A74670"/>
    <w:rsid w:val="00A759DE"/>
    <w:rsid w:val="00A818E9"/>
    <w:rsid w:val="00A87EB7"/>
    <w:rsid w:val="00A979AC"/>
    <w:rsid w:val="00AB6B08"/>
    <w:rsid w:val="00AC50CE"/>
    <w:rsid w:val="00AD0B09"/>
    <w:rsid w:val="00AD2E4B"/>
    <w:rsid w:val="00AD7A58"/>
    <w:rsid w:val="00AE087A"/>
    <w:rsid w:val="00AE388E"/>
    <w:rsid w:val="00AE4646"/>
    <w:rsid w:val="00AF2C53"/>
    <w:rsid w:val="00B0034F"/>
    <w:rsid w:val="00B02A92"/>
    <w:rsid w:val="00B06B57"/>
    <w:rsid w:val="00B1179E"/>
    <w:rsid w:val="00B2434F"/>
    <w:rsid w:val="00B3503B"/>
    <w:rsid w:val="00B42BEF"/>
    <w:rsid w:val="00B448EF"/>
    <w:rsid w:val="00B55A53"/>
    <w:rsid w:val="00B5742B"/>
    <w:rsid w:val="00B5783F"/>
    <w:rsid w:val="00B8728C"/>
    <w:rsid w:val="00B908A1"/>
    <w:rsid w:val="00B915AF"/>
    <w:rsid w:val="00B940A1"/>
    <w:rsid w:val="00BA2B95"/>
    <w:rsid w:val="00BA3DBA"/>
    <w:rsid w:val="00BA7143"/>
    <w:rsid w:val="00BC32B1"/>
    <w:rsid w:val="00BD2277"/>
    <w:rsid w:val="00BD3670"/>
    <w:rsid w:val="00BD3D26"/>
    <w:rsid w:val="00BD75BE"/>
    <w:rsid w:val="00BE497B"/>
    <w:rsid w:val="00BE4E66"/>
    <w:rsid w:val="00BF4A46"/>
    <w:rsid w:val="00BF4CDB"/>
    <w:rsid w:val="00BF55B5"/>
    <w:rsid w:val="00BF57EE"/>
    <w:rsid w:val="00C04597"/>
    <w:rsid w:val="00C07357"/>
    <w:rsid w:val="00C16F47"/>
    <w:rsid w:val="00C31299"/>
    <w:rsid w:val="00C320FC"/>
    <w:rsid w:val="00C33E70"/>
    <w:rsid w:val="00C347EE"/>
    <w:rsid w:val="00C354B5"/>
    <w:rsid w:val="00C45A75"/>
    <w:rsid w:val="00C562F9"/>
    <w:rsid w:val="00C56F90"/>
    <w:rsid w:val="00C72A29"/>
    <w:rsid w:val="00C94D97"/>
    <w:rsid w:val="00CA7439"/>
    <w:rsid w:val="00CC0ED4"/>
    <w:rsid w:val="00CC1D2F"/>
    <w:rsid w:val="00CD1BD0"/>
    <w:rsid w:val="00CD2DAE"/>
    <w:rsid w:val="00CE4275"/>
    <w:rsid w:val="00D159D9"/>
    <w:rsid w:val="00D22570"/>
    <w:rsid w:val="00D247D9"/>
    <w:rsid w:val="00D261E5"/>
    <w:rsid w:val="00D4473C"/>
    <w:rsid w:val="00D47A1A"/>
    <w:rsid w:val="00D50887"/>
    <w:rsid w:val="00D63815"/>
    <w:rsid w:val="00D73C6E"/>
    <w:rsid w:val="00D73E95"/>
    <w:rsid w:val="00D748D0"/>
    <w:rsid w:val="00D827F6"/>
    <w:rsid w:val="00D85FEC"/>
    <w:rsid w:val="00D8729C"/>
    <w:rsid w:val="00DA2210"/>
    <w:rsid w:val="00DA26C6"/>
    <w:rsid w:val="00DA2F8E"/>
    <w:rsid w:val="00DA5ABD"/>
    <w:rsid w:val="00DB0597"/>
    <w:rsid w:val="00DB5795"/>
    <w:rsid w:val="00DC28D4"/>
    <w:rsid w:val="00DC6AED"/>
    <w:rsid w:val="00DD089B"/>
    <w:rsid w:val="00DD2FF2"/>
    <w:rsid w:val="00DD7199"/>
    <w:rsid w:val="00DE2E8E"/>
    <w:rsid w:val="00DF03B2"/>
    <w:rsid w:val="00DF32FF"/>
    <w:rsid w:val="00DF620F"/>
    <w:rsid w:val="00E06B08"/>
    <w:rsid w:val="00E12E3B"/>
    <w:rsid w:val="00E2124E"/>
    <w:rsid w:val="00E219DE"/>
    <w:rsid w:val="00E24C84"/>
    <w:rsid w:val="00E300B1"/>
    <w:rsid w:val="00E30861"/>
    <w:rsid w:val="00E32E22"/>
    <w:rsid w:val="00E504B1"/>
    <w:rsid w:val="00E51A3B"/>
    <w:rsid w:val="00E52ECE"/>
    <w:rsid w:val="00E61EC4"/>
    <w:rsid w:val="00E62914"/>
    <w:rsid w:val="00E62B51"/>
    <w:rsid w:val="00E773A5"/>
    <w:rsid w:val="00E84736"/>
    <w:rsid w:val="00E84F3B"/>
    <w:rsid w:val="00E85373"/>
    <w:rsid w:val="00E864A0"/>
    <w:rsid w:val="00E8752A"/>
    <w:rsid w:val="00E96959"/>
    <w:rsid w:val="00EA0E1A"/>
    <w:rsid w:val="00EA3741"/>
    <w:rsid w:val="00EB0A94"/>
    <w:rsid w:val="00EB1F27"/>
    <w:rsid w:val="00EC1BC6"/>
    <w:rsid w:val="00EC3B89"/>
    <w:rsid w:val="00EC7EA2"/>
    <w:rsid w:val="00ED067B"/>
    <w:rsid w:val="00ED2E40"/>
    <w:rsid w:val="00EF2380"/>
    <w:rsid w:val="00F02CCC"/>
    <w:rsid w:val="00F149E5"/>
    <w:rsid w:val="00F2017E"/>
    <w:rsid w:val="00F20F6C"/>
    <w:rsid w:val="00F30BD2"/>
    <w:rsid w:val="00F32062"/>
    <w:rsid w:val="00F32C17"/>
    <w:rsid w:val="00F338F0"/>
    <w:rsid w:val="00F36AF6"/>
    <w:rsid w:val="00F45BC3"/>
    <w:rsid w:val="00F46A44"/>
    <w:rsid w:val="00F479CA"/>
    <w:rsid w:val="00F61BE1"/>
    <w:rsid w:val="00F64D6A"/>
    <w:rsid w:val="00F6665A"/>
    <w:rsid w:val="00F82BE3"/>
    <w:rsid w:val="00FA05E2"/>
    <w:rsid w:val="00FA1433"/>
    <w:rsid w:val="00FB174D"/>
    <w:rsid w:val="00FB1F2B"/>
    <w:rsid w:val="00FB623A"/>
    <w:rsid w:val="00FD22F9"/>
    <w:rsid w:val="00FD3674"/>
    <w:rsid w:val="00FE1E06"/>
    <w:rsid w:val="00FE2A86"/>
    <w:rsid w:val="00FE4E7B"/>
    <w:rsid w:val="00FE5C82"/>
    <w:rsid w:val="00FE7ED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561348F"/>
  <w15:docId w15:val="{0F03F9D8-4EFB-4CC0-BEBF-675C290F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625D"/>
    <w:pPr>
      <w:spacing w:after="0" w:line="240" w:lineRule="auto"/>
    </w:pPr>
    <w:rPr>
      <w:rFonts w:ascii="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2B702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9">
    <w:name w:val="heading 9"/>
    <w:basedOn w:val="Normln"/>
    <w:link w:val="Nadpis9Char"/>
    <w:uiPriority w:val="1"/>
    <w:qFormat/>
    <w:rsid w:val="00406106"/>
    <w:pPr>
      <w:widowControl w:val="0"/>
      <w:autoSpaceDE w:val="0"/>
      <w:autoSpaceDN w:val="0"/>
      <w:ind w:left="103" w:hanging="705"/>
      <w:outlineLvl w:val="8"/>
    </w:pPr>
    <w:rPr>
      <w:rFonts w:eastAsia="Times New Roman"/>
      <w:b/>
      <w:bCs/>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016E3"/>
    <w:rPr>
      <w:color w:val="0000FF"/>
      <w:u w:val="single"/>
    </w:rPr>
  </w:style>
  <w:style w:type="character" w:styleId="Sledovanodkaz">
    <w:name w:val="FollowedHyperlink"/>
    <w:basedOn w:val="Standardnpsmoodstavce"/>
    <w:uiPriority w:val="99"/>
    <w:semiHidden/>
    <w:unhideWhenUsed/>
    <w:rsid w:val="009016E3"/>
    <w:rPr>
      <w:color w:val="800080"/>
      <w:u w:val="single"/>
    </w:rPr>
  </w:style>
  <w:style w:type="paragraph" w:styleId="Normlnweb">
    <w:name w:val="Normal (Web)"/>
    <w:basedOn w:val="Normln"/>
    <w:uiPriority w:val="99"/>
    <w:unhideWhenUsed/>
    <w:rsid w:val="009016E3"/>
    <w:pPr>
      <w:spacing w:before="100" w:beforeAutospacing="1" w:after="100" w:afterAutospacing="1"/>
    </w:pPr>
  </w:style>
  <w:style w:type="character" w:customStyle="1" w:styleId="gmail-notranslate">
    <w:name w:val="gmail-notranslate"/>
    <w:basedOn w:val="Standardnpsmoodstavce"/>
    <w:rsid w:val="009016E3"/>
  </w:style>
  <w:style w:type="paragraph" w:styleId="Odstavecseseznamem">
    <w:name w:val="List Paragraph"/>
    <w:aliases w:val="body smlouvy"/>
    <w:basedOn w:val="Normln"/>
    <w:link w:val="OdstavecseseznamemChar"/>
    <w:uiPriority w:val="1"/>
    <w:qFormat/>
    <w:rsid w:val="003467BE"/>
    <w:pPr>
      <w:ind w:left="720"/>
      <w:contextualSpacing/>
    </w:pPr>
  </w:style>
  <w:style w:type="paragraph" w:customStyle="1" w:styleId="CETINTextlnku">
    <w:name w:val="CETIN Text článku"/>
    <w:basedOn w:val="Normln"/>
    <w:link w:val="CETINTextlnkuChar"/>
    <w:qFormat/>
    <w:rsid w:val="00072472"/>
    <w:pPr>
      <w:numPr>
        <w:ilvl w:val="1"/>
        <w:numId w:val="9"/>
      </w:numPr>
      <w:spacing w:after="120"/>
      <w:jc w:val="both"/>
      <w:outlineLvl w:val="0"/>
    </w:pPr>
    <w:rPr>
      <w:rFonts w:ascii="Arial" w:eastAsia="Times New Roman" w:hAnsi="Arial"/>
      <w:sz w:val="22"/>
    </w:rPr>
  </w:style>
  <w:style w:type="character" w:customStyle="1" w:styleId="CETINTextlnkuChar">
    <w:name w:val="CETIN Text článku Char"/>
    <w:basedOn w:val="Standardnpsmoodstavce"/>
    <w:link w:val="CETINTextlnku"/>
    <w:rsid w:val="00072472"/>
    <w:rPr>
      <w:rFonts w:ascii="Arial" w:eastAsia="Times New Roman" w:hAnsi="Arial" w:cs="Times New Roman"/>
      <w:szCs w:val="24"/>
      <w:lang w:eastAsia="cs-CZ"/>
    </w:rPr>
  </w:style>
  <w:style w:type="paragraph" w:customStyle="1" w:styleId="CETINNadpis">
    <w:name w:val="CETIN Nadpis"/>
    <w:basedOn w:val="Obsah1"/>
    <w:link w:val="CETINNadpisChar"/>
    <w:qFormat/>
    <w:rsid w:val="00072472"/>
    <w:pPr>
      <w:keepNext/>
      <w:numPr>
        <w:numId w:val="9"/>
      </w:numPr>
      <w:tabs>
        <w:tab w:val="clear" w:pos="737"/>
        <w:tab w:val="num" w:pos="4188"/>
      </w:tabs>
      <w:suppressAutoHyphens/>
      <w:spacing w:before="240" w:after="120" w:line="322" w:lineRule="auto"/>
      <w:ind w:left="4188" w:hanging="360"/>
      <w:jc w:val="both"/>
      <w:outlineLvl w:val="0"/>
    </w:pPr>
    <w:rPr>
      <w:rFonts w:ascii="Arial" w:eastAsia="Times New Roman" w:hAnsi="Arial"/>
      <w:b/>
      <w:color w:val="7030A0"/>
      <w:kern w:val="34"/>
      <w:sz w:val="28"/>
      <w:lang w:eastAsia="en-US"/>
    </w:rPr>
  </w:style>
  <w:style w:type="paragraph" w:styleId="Obsah1">
    <w:name w:val="toc 1"/>
    <w:basedOn w:val="Normln"/>
    <w:next w:val="Normln"/>
    <w:autoRedefine/>
    <w:uiPriority w:val="39"/>
    <w:semiHidden/>
    <w:unhideWhenUsed/>
    <w:rsid w:val="00072472"/>
    <w:pPr>
      <w:spacing w:after="100"/>
    </w:pPr>
  </w:style>
  <w:style w:type="character" w:customStyle="1" w:styleId="OdstavecseseznamemChar">
    <w:name w:val="Odstavec se seznamem Char"/>
    <w:aliases w:val="body smlouvy Char"/>
    <w:basedOn w:val="Standardnpsmoodstavce"/>
    <w:link w:val="Odstavecseseznamem"/>
    <w:uiPriority w:val="34"/>
    <w:rsid w:val="00072472"/>
    <w:rPr>
      <w:rFonts w:ascii="Times New Roman" w:hAnsi="Times New Roman" w:cs="Times New Roman"/>
      <w:sz w:val="24"/>
      <w:szCs w:val="24"/>
      <w:lang w:eastAsia="cs-CZ"/>
    </w:rPr>
  </w:style>
  <w:style w:type="character" w:customStyle="1" w:styleId="CETINNadpisChar">
    <w:name w:val="CETIN Nadpis Char"/>
    <w:link w:val="CETINNadpis"/>
    <w:rsid w:val="00072472"/>
    <w:rPr>
      <w:rFonts w:ascii="Arial" w:eastAsia="Times New Roman" w:hAnsi="Arial" w:cs="Times New Roman"/>
      <w:b/>
      <w:color w:val="7030A0"/>
      <w:kern w:val="34"/>
      <w:sz w:val="28"/>
      <w:szCs w:val="24"/>
    </w:rPr>
  </w:style>
  <w:style w:type="character" w:styleId="Odkaznakoment">
    <w:name w:val="annotation reference"/>
    <w:basedOn w:val="Standardnpsmoodstavce"/>
    <w:uiPriority w:val="99"/>
    <w:semiHidden/>
    <w:unhideWhenUsed/>
    <w:rsid w:val="00504A56"/>
    <w:rPr>
      <w:sz w:val="16"/>
      <w:szCs w:val="16"/>
    </w:rPr>
  </w:style>
  <w:style w:type="paragraph" w:styleId="Textkomente">
    <w:name w:val="annotation text"/>
    <w:basedOn w:val="Normln"/>
    <w:link w:val="TextkomenteChar"/>
    <w:uiPriority w:val="99"/>
    <w:semiHidden/>
    <w:unhideWhenUsed/>
    <w:rsid w:val="00504A56"/>
    <w:rPr>
      <w:sz w:val="20"/>
      <w:szCs w:val="20"/>
    </w:rPr>
  </w:style>
  <w:style w:type="character" w:customStyle="1" w:styleId="TextkomenteChar">
    <w:name w:val="Text komentáře Char"/>
    <w:basedOn w:val="Standardnpsmoodstavce"/>
    <w:link w:val="Textkomente"/>
    <w:uiPriority w:val="99"/>
    <w:semiHidden/>
    <w:rsid w:val="00504A56"/>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04A56"/>
    <w:rPr>
      <w:b/>
      <w:bCs/>
    </w:rPr>
  </w:style>
  <w:style w:type="character" w:customStyle="1" w:styleId="PedmtkomenteChar">
    <w:name w:val="Předmět komentáře Char"/>
    <w:basedOn w:val="TextkomenteChar"/>
    <w:link w:val="Pedmtkomente"/>
    <w:uiPriority w:val="99"/>
    <w:semiHidden/>
    <w:rsid w:val="00504A56"/>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04A5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04A56"/>
    <w:rPr>
      <w:rFonts w:ascii="Segoe UI" w:hAnsi="Segoe UI" w:cs="Segoe UI"/>
      <w:sz w:val="18"/>
      <w:szCs w:val="18"/>
      <w:lang w:eastAsia="cs-CZ"/>
    </w:rPr>
  </w:style>
  <w:style w:type="character" w:customStyle="1" w:styleId="ra">
    <w:name w:val="ra"/>
    <w:basedOn w:val="Standardnpsmoodstavce"/>
    <w:rsid w:val="001810B5"/>
  </w:style>
  <w:style w:type="paragraph" w:styleId="Zhlav">
    <w:name w:val="header"/>
    <w:basedOn w:val="Normln"/>
    <w:link w:val="ZhlavChar"/>
    <w:unhideWhenUsed/>
    <w:rsid w:val="0063414F"/>
    <w:pPr>
      <w:tabs>
        <w:tab w:val="center" w:pos="4536"/>
        <w:tab w:val="right" w:pos="9072"/>
      </w:tabs>
    </w:pPr>
  </w:style>
  <w:style w:type="character" w:customStyle="1" w:styleId="ZhlavChar">
    <w:name w:val="Záhlaví Char"/>
    <w:basedOn w:val="Standardnpsmoodstavce"/>
    <w:link w:val="Zhlav"/>
    <w:uiPriority w:val="99"/>
    <w:rsid w:val="0063414F"/>
    <w:rPr>
      <w:rFonts w:ascii="Times New Roman" w:hAnsi="Times New Roman" w:cs="Times New Roman"/>
      <w:sz w:val="24"/>
      <w:szCs w:val="24"/>
      <w:lang w:eastAsia="cs-CZ"/>
    </w:rPr>
  </w:style>
  <w:style w:type="paragraph" w:styleId="Zpat">
    <w:name w:val="footer"/>
    <w:basedOn w:val="Normln"/>
    <w:link w:val="ZpatChar"/>
    <w:unhideWhenUsed/>
    <w:rsid w:val="0063414F"/>
    <w:pPr>
      <w:tabs>
        <w:tab w:val="center" w:pos="4536"/>
        <w:tab w:val="right" w:pos="9072"/>
      </w:tabs>
    </w:pPr>
  </w:style>
  <w:style w:type="character" w:customStyle="1" w:styleId="ZpatChar">
    <w:name w:val="Zápatí Char"/>
    <w:basedOn w:val="Standardnpsmoodstavce"/>
    <w:link w:val="Zpat"/>
    <w:uiPriority w:val="99"/>
    <w:rsid w:val="0063414F"/>
    <w:rPr>
      <w:rFonts w:ascii="Times New Roman" w:hAnsi="Times New Roman" w:cs="Times New Roman"/>
      <w:sz w:val="24"/>
      <w:szCs w:val="24"/>
      <w:lang w:eastAsia="cs-CZ"/>
    </w:rPr>
  </w:style>
  <w:style w:type="paragraph" w:styleId="Zkladntext">
    <w:name w:val="Body Text"/>
    <w:basedOn w:val="Normln"/>
    <w:link w:val="ZkladntextChar"/>
    <w:uiPriority w:val="1"/>
    <w:qFormat/>
    <w:rsid w:val="00E2124E"/>
    <w:pPr>
      <w:widowControl w:val="0"/>
      <w:autoSpaceDE w:val="0"/>
      <w:autoSpaceDN w:val="0"/>
    </w:pPr>
    <w:rPr>
      <w:rFonts w:eastAsia="Times New Roman"/>
      <w:lang w:val="en-US" w:eastAsia="en-US"/>
    </w:rPr>
  </w:style>
  <w:style w:type="character" w:customStyle="1" w:styleId="ZkladntextChar">
    <w:name w:val="Základní text Char"/>
    <w:basedOn w:val="Standardnpsmoodstavce"/>
    <w:link w:val="Zkladntext"/>
    <w:uiPriority w:val="1"/>
    <w:rsid w:val="00E2124E"/>
    <w:rPr>
      <w:rFonts w:ascii="Times New Roman" w:eastAsia="Times New Roman" w:hAnsi="Times New Roman" w:cs="Times New Roman"/>
      <w:sz w:val="24"/>
      <w:szCs w:val="24"/>
      <w:lang w:val="en-US"/>
    </w:rPr>
  </w:style>
  <w:style w:type="character" w:customStyle="1" w:styleId="Nadpis9Char">
    <w:name w:val="Nadpis 9 Char"/>
    <w:basedOn w:val="Standardnpsmoodstavce"/>
    <w:link w:val="Nadpis9"/>
    <w:uiPriority w:val="1"/>
    <w:rsid w:val="00406106"/>
    <w:rPr>
      <w:rFonts w:ascii="Times New Roman" w:eastAsia="Times New Roman" w:hAnsi="Times New Roman" w:cs="Times New Roman"/>
      <w:b/>
      <w:bCs/>
      <w:sz w:val="24"/>
      <w:szCs w:val="24"/>
      <w:lang w:val="en-US"/>
    </w:rPr>
  </w:style>
  <w:style w:type="paragraph" w:customStyle="1" w:styleId="TableParagraph">
    <w:name w:val="Table Paragraph"/>
    <w:basedOn w:val="Normln"/>
    <w:uiPriority w:val="1"/>
    <w:qFormat/>
    <w:rsid w:val="0012002C"/>
    <w:pPr>
      <w:widowControl w:val="0"/>
      <w:autoSpaceDE w:val="0"/>
      <w:autoSpaceDN w:val="0"/>
    </w:pPr>
    <w:rPr>
      <w:rFonts w:eastAsia="Times New Roman"/>
      <w:sz w:val="22"/>
      <w:szCs w:val="22"/>
      <w:lang w:val="en-US" w:eastAsia="en-US"/>
    </w:rPr>
  </w:style>
  <w:style w:type="table" w:styleId="Mkatabulky">
    <w:name w:val="Table Grid"/>
    <w:basedOn w:val="Normlntabulka"/>
    <w:uiPriority w:val="39"/>
    <w:rsid w:val="004B0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2B702C"/>
    <w:rPr>
      <w:rFonts w:asciiTheme="majorHAnsi" w:eastAsiaTheme="majorEastAsia" w:hAnsiTheme="majorHAnsi" w:cstheme="majorBidi"/>
      <w:color w:val="2E74B5" w:themeColor="accent1" w:themeShade="BF"/>
      <w:sz w:val="26"/>
      <w:szCs w:val="26"/>
      <w:lang w:eastAsia="cs-CZ"/>
    </w:rPr>
  </w:style>
  <w:style w:type="character" w:styleId="Siln">
    <w:name w:val="Strong"/>
    <w:basedOn w:val="Standardnpsmoodstavce"/>
    <w:uiPriority w:val="22"/>
    <w:qFormat/>
    <w:rsid w:val="00EC1BC6"/>
    <w:rPr>
      <w:b/>
      <w:bCs/>
    </w:rPr>
  </w:style>
  <w:style w:type="character" w:styleId="slostrnky">
    <w:name w:val="page number"/>
    <w:basedOn w:val="Standardnpsmoodstavce"/>
    <w:uiPriority w:val="99"/>
    <w:semiHidden/>
    <w:unhideWhenUsed/>
    <w:rsid w:val="00C562F9"/>
  </w:style>
  <w:style w:type="character" w:styleId="Nevyeenzmnka">
    <w:name w:val="Unresolved Mention"/>
    <w:basedOn w:val="Standardnpsmoodstavce"/>
    <w:uiPriority w:val="99"/>
    <w:semiHidden/>
    <w:unhideWhenUsed/>
    <w:rsid w:val="00BD22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42865">
      <w:bodyDiv w:val="1"/>
      <w:marLeft w:val="0"/>
      <w:marRight w:val="0"/>
      <w:marTop w:val="0"/>
      <w:marBottom w:val="0"/>
      <w:divBdr>
        <w:top w:val="none" w:sz="0" w:space="0" w:color="auto"/>
        <w:left w:val="none" w:sz="0" w:space="0" w:color="auto"/>
        <w:bottom w:val="none" w:sz="0" w:space="0" w:color="auto"/>
        <w:right w:val="none" w:sz="0" w:space="0" w:color="auto"/>
      </w:divBdr>
    </w:div>
    <w:div w:id="119612640">
      <w:bodyDiv w:val="1"/>
      <w:marLeft w:val="0"/>
      <w:marRight w:val="0"/>
      <w:marTop w:val="0"/>
      <w:marBottom w:val="0"/>
      <w:divBdr>
        <w:top w:val="none" w:sz="0" w:space="0" w:color="auto"/>
        <w:left w:val="none" w:sz="0" w:space="0" w:color="auto"/>
        <w:bottom w:val="none" w:sz="0" w:space="0" w:color="auto"/>
        <w:right w:val="none" w:sz="0" w:space="0" w:color="auto"/>
      </w:divBdr>
    </w:div>
    <w:div w:id="202792951">
      <w:bodyDiv w:val="1"/>
      <w:marLeft w:val="0"/>
      <w:marRight w:val="0"/>
      <w:marTop w:val="0"/>
      <w:marBottom w:val="0"/>
      <w:divBdr>
        <w:top w:val="none" w:sz="0" w:space="0" w:color="auto"/>
        <w:left w:val="none" w:sz="0" w:space="0" w:color="auto"/>
        <w:bottom w:val="none" w:sz="0" w:space="0" w:color="auto"/>
        <w:right w:val="none" w:sz="0" w:space="0" w:color="auto"/>
      </w:divBdr>
    </w:div>
    <w:div w:id="243076714">
      <w:bodyDiv w:val="1"/>
      <w:marLeft w:val="0"/>
      <w:marRight w:val="0"/>
      <w:marTop w:val="0"/>
      <w:marBottom w:val="0"/>
      <w:divBdr>
        <w:top w:val="none" w:sz="0" w:space="0" w:color="auto"/>
        <w:left w:val="none" w:sz="0" w:space="0" w:color="auto"/>
        <w:bottom w:val="none" w:sz="0" w:space="0" w:color="auto"/>
        <w:right w:val="none" w:sz="0" w:space="0" w:color="auto"/>
      </w:divBdr>
    </w:div>
    <w:div w:id="318652790">
      <w:bodyDiv w:val="1"/>
      <w:marLeft w:val="0"/>
      <w:marRight w:val="0"/>
      <w:marTop w:val="0"/>
      <w:marBottom w:val="0"/>
      <w:divBdr>
        <w:top w:val="none" w:sz="0" w:space="0" w:color="auto"/>
        <w:left w:val="none" w:sz="0" w:space="0" w:color="auto"/>
        <w:bottom w:val="none" w:sz="0" w:space="0" w:color="auto"/>
        <w:right w:val="none" w:sz="0" w:space="0" w:color="auto"/>
      </w:divBdr>
    </w:div>
    <w:div w:id="323358608">
      <w:bodyDiv w:val="1"/>
      <w:marLeft w:val="0"/>
      <w:marRight w:val="0"/>
      <w:marTop w:val="0"/>
      <w:marBottom w:val="0"/>
      <w:divBdr>
        <w:top w:val="none" w:sz="0" w:space="0" w:color="auto"/>
        <w:left w:val="none" w:sz="0" w:space="0" w:color="auto"/>
        <w:bottom w:val="none" w:sz="0" w:space="0" w:color="auto"/>
        <w:right w:val="none" w:sz="0" w:space="0" w:color="auto"/>
      </w:divBdr>
    </w:div>
    <w:div w:id="329338351">
      <w:bodyDiv w:val="1"/>
      <w:marLeft w:val="0"/>
      <w:marRight w:val="0"/>
      <w:marTop w:val="0"/>
      <w:marBottom w:val="0"/>
      <w:divBdr>
        <w:top w:val="none" w:sz="0" w:space="0" w:color="auto"/>
        <w:left w:val="none" w:sz="0" w:space="0" w:color="auto"/>
        <w:bottom w:val="none" w:sz="0" w:space="0" w:color="auto"/>
        <w:right w:val="none" w:sz="0" w:space="0" w:color="auto"/>
      </w:divBdr>
    </w:div>
    <w:div w:id="417214791">
      <w:bodyDiv w:val="1"/>
      <w:marLeft w:val="0"/>
      <w:marRight w:val="0"/>
      <w:marTop w:val="0"/>
      <w:marBottom w:val="0"/>
      <w:divBdr>
        <w:top w:val="none" w:sz="0" w:space="0" w:color="auto"/>
        <w:left w:val="none" w:sz="0" w:space="0" w:color="auto"/>
        <w:bottom w:val="none" w:sz="0" w:space="0" w:color="auto"/>
        <w:right w:val="none" w:sz="0" w:space="0" w:color="auto"/>
      </w:divBdr>
    </w:div>
    <w:div w:id="487749106">
      <w:bodyDiv w:val="1"/>
      <w:marLeft w:val="0"/>
      <w:marRight w:val="0"/>
      <w:marTop w:val="0"/>
      <w:marBottom w:val="0"/>
      <w:divBdr>
        <w:top w:val="none" w:sz="0" w:space="0" w:color="auto"/>
        <w:left w:val="none" w:sz="0" w:space="0" w:color="auto"/>
        <w:bottom w:val="none" w:sz="0" w:space="0" w:color="auto"/>
        <w:right w:val="none" w:sz="0" w:space="0" w:color="auto"/>
      </w:divBdr>
    </w:div>
    <w:div w:id="579023936">
      <w:bodyDiv w:val="1"/>
      <w:marLeft w:val="0"/>
      <w:marRight w:val="0"/>
      <w:marTop w:val="0"/>
      <w:marBottom w:val="0"/>
      <w:divBdr>
        <w:top w:val="none" w:sz="0" w:space="0" w:color="auto"/>
        <w:left w:val="none" w:sz="0" w:space="0" w:color="auto"/>
        <w:bottom w:val="none" w:sz="0" w:space="0" w:color="auto"/>
        <w:right w:val="none" w:sz="0" w:space="0" w:color="auto"/>
      </w:divBdr>
    </w:div>
    <w:div w:id="621426310">
      <w:bodyDiv w:val="1"/>
      <w:marLeft w:val="0"/>
      <w:marRight w:val="0"/>
      <w:marTop w:val="0"/>
      <w:marBottom w:val="0"/>
      <w:divBdr>
        <w:top w:val="none" w:sz="0" w:space="0" w:color="auto"/>
        <w:left w:val="none" w:sz="0" w:space="0" w:color="auto"/>
        <w:bottom w:val="none" w:sz="0" w:space="0" w:color="auto"/>
        <w:right w:val="none" w:sz="0" w:space="0" w:color="auto"/>
      </w:divBdr>
    </w:div>
    <w:div w:id="639268820">
      <w:bodyDiv w:val="1"/>
      <w:marLeft w:val="0"/>
      <w:marRight w:val="0"/>
      <w:marTop w:val="0"/>
      <w:marBottom w:val="0"/>
      <w:divBdr>
        <w:top w:val="none" w:sz="0" w:space="0" w:color="auto"/>
        <w:left w:val="none" w:sz="0" w:space="0" w:color="auto"/>
        <w:bottom w:val="none" w:sz="0" w:space="0" w:color="auto"/>
        <w:right w:val="none" w:sz="0" w:space="0" w:color="auto"/>
      </w:divBdr>
    </w:div>
    <w:div w:id="887650469">
      <w:bodyDiv w:val="1"/>
      <w:marLeft w:val="0"/>
      <w:marRight w:val="0"/>
      <w:marTop w:val="0"/>
      <w:marBottom w:val="0"/>
      <w:divBdr>
        <w:top w:val="none" w:sz="0" w:space="0" w:color="auto"/>
        <w:left w:val="none" w:sz="0" w:space="0" w:color="auto"/>
        <w:bottom w:val="none" w:sz="0" w:space="0" w:color="auto"/>
        <w:right w:val="none" w:sz="0" w:space="0" w:color="auto"/>
      </w:divBdr>
    </w:div>
    <w:div w:id="948199833">
      <w:bodyDiv w:val="1"/>
      <w:marLeft w:val="0"/>
      <w:marRight w:val="0"/>
      <w:marTop w:val="0"/>
      <w:marBottom w:val="0"/>
      <w:divBdr>
        <w:top w:val="none" w:sz="0" w:space="0" w:color="auto"/>
        <w:left w:val="none" w:sz="0" w:space="0" w:color="auto"/>
        <w:bottom w:val="none" w:sz="0" w:space="0" w:color="auto"/>
        <w:right w:val="none" w:sz="0" w:space="0" w:color="auto"/>
      </w:divBdr>
    </w:div>
    <w:div w:id="1086264439">
      <w:bodyDiv w:val="1"/>
      <w:marLeft w:val="0"/>
      <w:marRight w:val="0"/>
      <w:marTop w:val="0"/>
      <w:marBottom w:val="0"/>
      <w:divBdr>
        <w:top w:val="none" w:sz="0" w:space="0" w:color="auto"/>
        <w:left w:val="none" w:sz="0" w:space="0" w:color="auto"/>
        <w:bottom w:val="none" w:sz="0" w:space="0" w:color="auto"/>
        <w:right w:val="none" w:sz="0" w:space="0" w:color="auto"/>
      </w:divBdr>
    </w:div>
    <w:div w:id="1100376559">
      <w:bodyDiv w:val="1"/>
      <w:marLeft w:val="0"/>
      <w:marRight w:val="0"/>
      <w:marTop w:val="0"/>
      <w:marBottom w:val="0"/>
      <w:divBdr>
        <w:top w:val="none" w:sz="0" w:space="0" w:color="auto"/>
        <w:left w:val="none" w:sz="0" w:space="0" w:color="auto"/>
        <w:bottom w:val="none" w:sz="0" w:space="0" w:color="auto"/>
        <w:right w:val="none" w:sz="0" w:space="0" w:color="auto"/>
      </w:divBdr>
    </w:div>
    <w:div w:id="1391029095">
      <w:bodyDiv w:val="1"/>
      <w:marLeft w:val="0"/>
      <w:marRight w:val="0"/>
      <w:marTop w:val="0"/>
      <w:marBottom w:val="0"/>
      <w:divBdr>
        <w:top w:val="none" w:sz="0" w:space="0" w:color="auto"/>
        <w:left w:val="none" w:sz="0" w:space="0" w:color="auto"/>
        <w:bottom w:val="none" w:sz="0" w:space="0" w:color="auto"/>
        <w:right w:val="none" w:sz="0" w:space="0" w:color="auto"/>
      </w:divBdr>
    </w:div>
    <w:div w:id="1501508141">
      <w:bodyDiv w:val="1"/>
      <w:marLeft w:val="0"/>
      <w:marRight w:val="0"/>
      <w:marTop w:val="0"/>
      <w:marBottom w:val="0"/>
      <w:divBdr>
        <w:top w:val="none" w:sz="0" w:space="0" w:color="auto"/>
        <w:left w:val="none" w:sz="0" w:space="0" w:color="auto"/>
        <w:bottom w:val="none" w:sz="0" w:space="0" w:color="auto"/>
        <w:right w:val="none" w:sz="0" w:space="0" w:color="auto"/>
      </w:divBdr>
    </w:div>
    <w:div w:id="1561667545">
      <w:bodyDiv w:val="1"/>
      <w:marLeft w:val="0"/>
      <w:marRight w:val="0"/>
      <w:marTop w:val="0"/>
      <w:marBottom w:val="0"/>
      <w:divBdr>
        <w:top w:val="none" w:sz="0" w:space="0" w:color="auto"/>
        <w:left w:val="none" w:sz="0" w:space="0" w:color="auto"/>
        <w:bottom w:val="none" w:sz="0" w:space="0" w:color="auto"/>
        <w:right w:val="none" w:sz="0" w:space="0" w:color="auto"/>
      </w:divBdr>
    </w:div>
    <w:div w:id="1587688328">
      <w:bodyDiv w:val="1"/>
      <w:marLeft w:val="0"/>
      <w:marRight w:val="0"/>
      <w:marTop w:val="0"/>
      <w:marBottom w:val="0"/>
      <w:divBdr>
        <w:top w:val="none" w:sz="0" w:space="0" w:color="auto"/>
        <w:left w:val="none" w:sz="0" w:space="0" w:color="auto"/>
        <w:bottom w:val="none" w:sz="0" w:space="0" w:color="auto"/>
        <w:right w:val="none" w:sz="0" w:space="0" w:color="auto"/>
      </w:divBdr>
      <w:divsChild>
        <w:div w:id="1064646097">
          <w:marLeft w:val="0"/>
          <w:marRight w:val="0"/>
          <w:marTop w:val="0"/>
          <w:marBottom w:val="0"/>
          <w:divBdr>
            <w:top w:val="none" w:sz="0" w:space="0" w:color="auto"/>
            <w:left w:val="none" w:sz="0" w:space="0" w:color="auto"/>
            <w:bottom w:val="none" w:sz="0" w:space="0" w:color="auto"/>
            <w:right w:val="none" w:sz="0" w:space="0" w:color="auto"/>
          </w:divBdr>
        </w:div>
      </w:divsChild>
    </w:div>
    <w:div w:id="1660885037">
      <w:bodyDiv w:val="1"/>
      <w:marLeft w:val="0"/>
      <w:marRight w:val="0"/>
      <w:marTop w:val="0"/>
      <w:marBottom w:val="0"/>
      <w:divBdr>
        <w:top w:val="none" w:sz="0" w:space="0" w:color="auto"/>
        <w:left w:val="none" w:sz="0" w:space="0" w:color="auto"/>
        <w:bottom w:val="none" w:sz="0" w:space="0" w:color="auto"/>
        <w:right w:val="none" w:sz="0" w:space="0" w:color="auto"/>
      </w:divBdr>
    </w:div>
    <w:div w:id="1698047023">
      <w:bodyDiv w:val="1"/>
      <w:marLeft w:val="0"/>
      <w:marRight w:val="0"/>
      <w:marTop w:val="0"/>
      <w:marBottom w:val="0"/>
      <w:divBdr>
        <w:top w:val="none" w:sz="0" w:space="0" w:color="auto"/>
        <w:left w:val="none" w:sz="0" w:space="0" w:color="auto"/>
        <w:bottom w:val="none" w:sz="0" w:space="0" w:color="auto"/>
        <w:right w:val="none" w:sz="0" w:space="0" w:color="auto"/>
      </w:divBdr>
    </w:div>
    <w:div w:id="178403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tin.cz/sluzby/vula"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044b165-2cc0-417f-920c-43991c25b34e">
      <Terms xmlns="http://schemas.microsoft.com/office/infopath/2007/PartnerControls"/>
    </lcf76f155ced4ddcb4097134ff3c332f>
    <TaxCatchAll xmlns="0438b05e-285d-4e44-a6f4-c1673290a74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F2D06A644F6B74FB0A4ABB74416BDF8" ma:contentTypeVersion="15" ma:contentTypeDescription="Vytvoří nový dokument" ma:contentTypeScope="" ma:versionID="f26d63d3cad3ad0a36882cdf4bc4fbcc">
  <xsd:schema xmlns:xsd="http://www.w3.org/2001/XMLSchema" xmlns:xs="http://www.w3.org/2001/XMLSchema" xmlns:p="http://schemas.microsoft.com/office/2006/metadata/properties" xmlns:ns2="e044b165-2cc0-417f-920c-43991c25b34e" xmlns:ns3="0438b05e-285d-4e44-a6f4-c1673290a740" targetNamespace="http://schemas.microsoft.com/office/2006/metadata/properties" ma:root="true" ma:fieldsID="5dbb3fed453a9b189d6d00112a3c95ce" ns2:_="" ns3:_="">
    <xsd:import namespace="e044b165-2cc0-417f-920c-43991c25b34e"/>
    <xsd:import namespace="0438b05e-285d-4e44-a6f4-c1673290a7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44b165-2cc0-417f-920c-43991c25b3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ee53e4aa-4990-4194-bc5b-a87252eb5f44"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38b05e-285d-4e44-a6f4-c1673290a740"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9242ed36-d145-4214-821d-021540d94d66}" ma:internalName="TaxCatchAll" ma:showField="CatchAllData" ma:web="0438b05e-285d-4e44-a6f4-c1673290a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245C6B-933B-4FD7-90F7-8BA9EAE84CD2}">
  <ds:schemaRefs>
    <ds:schemaRef ds:uri="http://schemas.microsoft.com/sharepoint/v3/contenttype/forms"/>
  </ds:schemaRefs>
</ds:datastoreItem>
</file>

<file path=customXml/itemProps2.xml><?xml version="1.0" encoding="utf-8"?>
<ds:datastoreItem xmlns:ds="http://schemas.openxmlformats.org/officeDocument/2006/customXml" ds:itemID="{CEF22CCD-5DB1-429B-A874-BB748FD0C2FA}">
  <ds:schemaRefs>
    <ds:schemaRef ds:uri="http://schemas.openxmlformats.org/officeDocument/2006/bibliography"/>
  </ds:schemaRefs>
</ds:datastoreItem>
</file>

<file path=customXml/itemProps3.xml><?xml version="1.0" encoding="utf-8"?>
<ds:datastoreItem xmlns:ds="http://schemas.openxmlformats.org/officeDocument/2006/customXml" ds:itemID="{3920299E-854D-478F-81BA-5116A89D0916}">
  <ds:schemaRefs>
    <ds:schemaRef ds:uri="http://schemas.microsoft.com/office/2006/metadata/properties"/>
    <ds:schemaRef ds:uri="http://schemas.microsoft.com/office/infopath/2007/PartnerControls"/>
    <ds:schemaRef ds:uri="e044b165-2cc0-417f-920c-43991c25b34e"/>
    <ds:schemaRef ds:uri="0438b05e-285d-4e44-a6f4-c1673290a740"/>
  </ds:schemaRefs>
</ds:datastoreItem>
</file>

<file path=customXml/itemProps4.xml><?xml version="1.0" encoding="utf-8"?>
<ds:datastoreItem xmlns:ds="http://schemas.openxmlformats.org/officeDocument/2006/customXml" ds:itemID="{C7F95863-6D05-4705-99E3-215CF8A0EA85}"/>
</file>

<file path=docProps/app.xml><?xml version="1.0" encoding="utf-8"?>
<Properties xmlns="http://schemas.openxmlformats.org/officeDocument/2006/extended-properties" xmlns:vt="http://schemas.openxmlformats.org/officeDocument/2006/docPropsVTypes">
  <Template>Normal.dotm</Template>
  <TotalTime>78</TotalTime>
  <Pages>4</Pages>
  <Words>1014</Words>
  <Characters>5983</Characters>
  <Application>Microsoft Office Word</Application>
  <DocSecurity>0</DocSecurity>
  <Lines>49</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cp:keywords/>
  <dc:description/>
  <cp:lastModifiedBy>Kojecký Marek | TC Servis</cp:lastModifiedBy>
  <cp:revision>8</cp:revision>
  <dcterms:created xsi:type="dcterms:W3CDTF">2022-06-27T11:46:00Z</dcterms:created>
  <dcterms:modified xsi:type="dcterms:W3CDTF">2023-11-16T06:01:00Z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0x010100CF2D06A644F6B74FB0A4ABB74416BDF8</vt:lpwstr>
  </property>
  <property fmtid="{D5CDD505-2E9C-101B-9397-08002B2CF9AE}" pid="3" name="MediaServiceImageTags">
    <vt:lpwstr/>
  </property>
</Properties>
</file>